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2226945</wp:posOffset>
            </wp:positionH>
            <wp:positionV relativeFrom="paragraph">
              <wp:posOffset>69215</wp:posOffset>
            </wp:positionV>
            <wp:extent cx="1730375" cy="101917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36" t="-2280" r="-1436" b="-2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i/>
          <w:iCs/>
          <w:w w:val="95"/>
          <w:sz w:val="24"/>
          <w:szCs w:val="24"/>
        </w:rPr>
        <w:t xml:space="preserve">AREA 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w w:val="95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w w:val="95"/>
          <w:sz w:val="24"/>
          <w:szCs w:val="24"/>
        </w:rPr>
        <w:t>CITTÀ, TERRITORIO E AMBIENTE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 w:val="false"/>
          <w:bCs w:val="false"/>
          <w:i/>
          <w:iCs/>
          <w:w w:val="95"/>
          <w:sz w:val="24"/>
          <w:szCs w:val="24"/>
        </w:rPr>
        <w:t>Settore</w:t>
      </w:r>
      <w:r>
        <w:rPr>
          <w:rFonts w:cs="Times New Roman" w:ascii="Times New Roman" w:hAnsi="Times New Roman"/>
          <w:b/>
          <w:bCs/>
          <w:i/>
          <w:iCs/>
          <w:w w:val="95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w w:val="95"/>
          <w:sz w:val="24"/>
          <w:szCs w:val="24"/>
        </w:rPr>
        <w:t>Ambiente, Paesaggio,</w:t>
      </w:r>
    </w:p>
    <w:p>
      <w:pPr>
        <w:pStyle w:val="Normal"/>
        <w:jc w:val="center"/>
        <w:rPr>
          <w:rFonts w:ascii="Times New Roman" w:hAnsi="Times New Roman" w:cs="Times New Roman"/>
          <w:b w:val="false"/>
          <w:bCs w:val="false"/>
          <w:i/>
          <w:i/>
          <w:iCs/>
          <w:w w:val="95"/>
          <w:sz w:val="24"/>
          <w:szCs w:val="24"/>
        </w:rPr>
      </w:pPr>
      <w:r>
        <w:rPr>
          <w:rFonts w:eastAsia="SimSun" w:cs="Times New Roman" w:ascii="Times New Roman" w:hAnsi="Times New Roman"/>
          <w:b w:val="false"/>
          <w:bCs w:val="false"/>
          <w:i/>
          <w:iCs/>
          <w:color w:val="auto"/>
          <w:w w:val="95"/>
          <w:kern w:val="2"/>
          <w:sz w:val="24"/>
          <w:szCs w:val="24"/>
          <w:lang w:val="it-IT" w:eastAsia="zh-CN" w:bidi="hi-IN"/>
        </w:rPr>
        <w:t>Mobilità e Viabilità, Decoro Urbano e Verde, Gare,</w:t>
      </w:r>
    </w:p>
    <w:p>
      <w:pPr>
        <w:pStyle w:val="Normal"/>
        <w:jc w:val="center"/>
        <w:rPr>
          <w:b w:val="false"/>
          <w:sz w:val="24"/>
        </w:rPr>
      </w:pPr>
      <w:r>
        <w:rPr>
          <w:rFonts w:eastAsia="SimSun" w:cs="Times New Roman" w:ascii="Times New Roman" w:hAnsi="Times New Roman"/>
          <w:b w:val="false"/>
          <w:bCs w:val="false"/>
          <w:i/>
          <w:iCs/>
          <w:color w:val="auto"/>
          <w:w w:val="95"/>
          <w:kern w:val="2"/>
          <w:sz w:val="24"/>
          <w:szCs w:val="24"/>
          <w:lang w:val="it-IT" w:eastAsia="zh-CN" w:bidi="hi-IN"/>
        </w:rPr>
        <w:t>Innovazione tecnologica</w:t>
      </w:r>
    </w:p>
    <w:p>
      <w:pPr>
        <w:pStyle w:val="BodyText"/>
        <w:spacing w:before="9" w:after="0"/>
        <w:ind w:hanging="0" w:left="0" w:right="0"/>
        <w:rPr>
          <w:b/>
          <w:sz w:val="29"/>
        </w:rPr>
      </w:pPr>
      <w:r>
        <w:rPr>
          <w:b/>
          <w:sz w:val="29"/>
        </w:rPr>
      </w:r>
    </w:p>
    <w:p>
      <w:pPr>
        <w:pStyle w:val="Normal"/>
        <w:spacing w:lineRule="auto" w:line="247" w:before="104" w:after="0"/>
        <w:ind w:hanging="0" w:left="101" w:right="109"/>
        <w:jc w:val="both"/>
        <w:rPr>
          <w:b/>
          <w:i/>
          <w:i/>
          <w:sz w:val="19"/>
        </w:rPr>
      </w:pPr>
      <w:r>
        <w:rPr>
          <w:b/>
          <w:sz w:val="19"/>
        </w:rPr>
        <w:t>AVVISO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PUBBLICO:</w:t>
      </w:r>
      <w:r>
        <w:rPr>
          <w:b/>
          <w:spacing w:val="1"/>
          <w:sz w:val="19"/>
        </w:rPr>
        <w:t xml:space="preserve"> </w:t>
      </w:r>
      <w:r>
        <w:rPr>
          <w:b/>
          <w:i/>
          <w:sz w:val="19"/>
        </w:rPr>
        <w:t>Potenziamento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z w:val="19"/>
        </w:rPr>
        <w:t>del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z w:val="19"/>
        </w:rPr>
        <w:t>trasporto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z w:val="19"/>
        </w:rPr>
        <w:t>degli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z w:val="19"/>
        </w:rPr>
        <w:t>alunni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z w:val="19"/>
        </w:rPr>
        <w:t>con</w:t>
      </w:r>
      <w:r>
        <w:rPr>
          <w:b/>
          <w:i/>
          <w:spacing w:val="65"/>
          <w:sz w:val="19"/>
        </w:rPr>
        <w:t xml:space="preserve"> </w:t>
      </w:r>
      <w:r>
        <w:rPr>
          <w:b/>
          <w:i/>
          <w:sz w:val="19"/>
        </w:rPr>
        <w:t>disabilità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z w:val="19"/>
        </w:rPr>
        <w:t>frequentanti la scuola dell'infanzia, primaria e secondaria di 1° grado per l’anno 2025.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z w:val="19"/>
        </w:rPr>
        <w:t>Bando per l’assegnazione di voucher finanziati con il Fondo di Solidarietà Comunale di cui all’art. 1 comma 496</w:t>
      </w:r>
      <w:r>
        <w:rPr>
          <w:b/>
          <w:i/>
          <w:spacing w:val="1"/>
          <w:sz w:val="19"/>
        </w:rPr>
        <w:t xml:space="preserve"> lettera c) </w:t>
      </w:r>
      <w:r>
        <w:rPr>
          <w:b/>
          <w:i/>
          <w:sz w:val="19"/>
        </w:rPr>
        <w:t>della</w:t>
      </w:r>
      <w:r>
        <w:rPr>
          <w:b/>
          <w:i/>
          <w:spacing w:val="2"/>
          <w:sz w:val="19"/>
        </w:rPr>
        <w:t xml:space="preserve"> </w:t>
      </w:r>
      <w:r>
        <w:rPr>
          <w:b/>
          <w:i/>
          <w:sz w:val="19"/>
        </w:rPr>
        <w:t>legge</w:t>
      </w:r>
      <w:r>
        <w:rPr>
          <w:b/>
          <w:i/>
          <w:spacing w:val="4"/>
          <w:sz w:val="19"/>
        </w:rPr>
        <w:t xml:space="preserve"> </w:t>
      </w:r>
      <w:r>
        <w:rPr>
          <w:b/>
          <w:i/>
          <w:sz w:val="19"/>
        </w:rPr>
        <w:t>213/2023</w:t>
      </w:r>
      <w:r>
        <w:rPr>
          <w:b/>
          <w:i/>
          <w:spacing w:val="7"/>
          <w:sz w:val="19"/>
        </w:rPr>
        <w:t xml:space="preserve"> </w:t>
      </w:r>
      <w:r>
        <w:rPr>
          <w:b/>
          <w:i/>
          <w:sz w:val="19"/>
        </w:rPr>
        <w:t>a</w:t>
      </w:r>
      <w:r>
        <w:rPr>
          <w:b/>
          <w:i/>
          <w:spacing w:val="3"/>
          <w:sz w:val="19"/>
        </w:rPr>
        <w:t xml:space="preserve"> </w:t>
      </w:r>
      <w:r>
        <w:rPr>
          <w:b/>
          <w:i/>
          <w:sz w:val="19"/>
        </w:rPr>
        <w:t>famiglie</w:t>
      </w:r>
      <w:r>
        <w:rPr>
          <w:b/>
          <w:i/>
          <w:spacing w:val="6"/>
          <w:sz w:val="19"/>
        </w:rPr>
        <w:t xml:space="preserve"> </w:t>
      </w:r>
      <w:r>
        <w:rPr>
          <w:b/>
          <w:i/>
          <w:sz w:val="19"/>
        </w:rPr>
        <w:t>con</w:t>
      </w:r>
      <w:r>
        <w:rPr>
          <w:b/>
          <w:i/>
          <w:spacing w:val="4"/>
          <w:sz w:val="19"/>
        </w:rPr>
        <w:t xml:space="preserve"> </w:t>
      </w:r>
      <w:r>
        <w:rPr>
          <w:b/>
          <w:i/>
          <w:sz w:val="19"/>
        </w:rPr>
        <w:t>minori</w:t>
      </w:r>
      <w:r>
        <w:rPr>
          <w:b/>
          <w:i/>
          <w:spacing w:val="6"/>
          <w:sz w:val="19"/>
        </w:rPr>
        <w:t xml:space="preserve"> </w:t>
      </w:r>
      <w:r>
        <w:rPr>
          <w:b/>
          <w:i/>
          <w:sz w:val="19"/>
        </w:rPr>
        <w:t>disabili</w:t>
      </w:r>
      <w:r>
        <w:rPr>
          <w:b/>
          <w:i/>
          <w:spacing w:val="9"/>
          <w:sz w:val="19"/>
        </w:rPr>
        <w:t xml:space="preserve"> privi di autonomia </w:t>
      </w:r>
      <w:r>
        <w:rPr>
          <w:b/>
          <w:i/>
          <w:sz w:val="19"/>
        </w:rPr>
        <w:t>residenti</w:t>
      </w:r>
      <w:r>
        <w:rPr>
          <w:b/>
          <w:i/>
          <w:spacing w:val="4"/>
          <w:sz w:val="19"/>
        </w:rPr>
        <w:t xml:space="preserve"> nel Comune di Andria</w:t>
      </w:r>
      <w:r>
        <w:rPr>
          <w:b/>
          <w:i/>
          <w:sz w:val="19"/>
        </w:rPr>
        <w:t>.</w:t>
      </w:r>
    </w:p>
    <w:p>
      <w:pPr>
        <w:pStyle w:val="BodyText"/>
        <w:ind w:hanging="0" w:left="0" w:right="0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Heading1"/>
        <w:spacing w:before="178" w:after="0"/>
        <w:ind w:hanging="0" w:left="752" w:right="764"/>
        <w:jc w:val="center"/>
        <w:rPr/>
      </w:pPr>
      <w:r>
        <w:rPr/>
        <w:t>IL</w:t>
      </w:r>
      <w:r>
        <w:rPr>
          <w:spacing w:val="22"/>
        </w:rPr>
        <w:t xml:space="preserve"> </w:t>
      </w:r>
      <w:r>
        <w:rPr/>
        <w:t>RESPONSABILE</w:t>
      </w:r>
      <w:r>
        <w:rPr>
          <w:spacing w:val="23"/>
        </w:rPr>
        <w:t xml:space="preserve"> </w:t>
      </w:r>
      <w:r>
        <w:rPr/>
        <w:t>DEL SETTORE</w:t>
      </w:r>
    </w:p>
    <w:p>
      <w:pPr>
        <w:pStyle w:val="BodyText"/>
        <w:spacing w:before="1" w:after="0"/>
        <w:ind w:hanging="0" w:left="751" w:right="764"/>
        <w:jc w:val="center"/>
        <w:rPr/>
      </w:pPr>
      <w:r>
        <w:rPr/>
        <w:t>RENDE</w:t>
      </w:r>
      <w:r>
        <w:rPr>
          <w:spacing w:val="12"/>
        </w:rPr>
        <w:t xml:space="preserve"> </w:t>
      </w:r>
      <w:r>
        <w:rPr/>
        <w:t>NOTO</w:t>
      </w:r>
      <w:r>
        <w:rPr>
          <w:spacing w:val="14"/>
        </w:rPr>
        <w:t xml:space="preserve"> </w:t>
      </w:r>
      <w:r>
        <w:rPr/>
        <w:t>CHE</w:t>
      </w:r>
    </w:p>
    <w:p>
      <w:pPr>
        <w:pStyle w:val="BodyText"/>
        <w:spacing w:before="10" w:after="0"/>
        <w:ind w:hanging="0" w:left="0" w:right="0"/>
        <w:rPr/>
      </w:pPr>
      <w:r>
        <w:rPr/>
      </w:r>
    </w:p>
    <w:p>
      <w:pPr>
        <w:pStyle w:val="Heading1"/>
        <w:spacing w:before="1" w:after="0"/>
        <w:ind w:hanging="0" w:left="752" w:right="764"/>
        <w:jc w:val="center"/>
        <w:rPr>
          <w:highlight w:val="none"/>
          <w:shd w:fill="auto" w:val="clear"/>
        </w:rPr>
      </w:pPr>
      <w:r>
        <w:rPr>
          <w:shd w:fill="auto" w:val="clear"/>
        </w:rPr>
        <w:t>dall’</w:t>
      </w:r>
      <w:r>
        <w:rPr>
          <w:spacing w:val="14"/>
          <w:shd w:fill="auto" w:val="clear"/>
        </w:rPr>
        <w:t>08 gennaio</w:t>
      </w:r>
      <w:r>
        <w:rPr>
          <w:spacing w:val="12"/>
          <w:shd w:fill="auto" w:val="clear"/>
        </w:rPr>
        <w:t xml:space="preserve"> </w:t>
      </w:r>
      <w:r>
        <w:rPr>
          <w:shd w:fill="auto" w:val="clear"/>
        </w:rPr>
        <w:t>all’08 febbraio</w:t>
      </w:r>
      <w:r>
        <w:rPr>
          <w:spacing w:val="15"/>
          <w:shd w:fill="auto" w:val="clear"/>
        </w:rPr>
        <w:t xml:space="preserve"> 2026</w:t>
      </w:r>
    </w:p>
    <w:p>
      <w:pPr>
        <w:pStyle w:val="Heading1"/>
        <w:spacing w:before="1" w:after="0"/>
        <w:ind w:hanging="0" w:left="752" w:right="764"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BodyText"/>
        <w:spacing w:lineRule="auto" w:line="240"/>
        <w:ind w:hanging="0" w:left="101" w:right="112"/>
        <w:jc w:val="both"/>
        <w:rPr/>
      </w:pPr>
      <w:r>
        <w:rPr/>
        <w:t>è aperta la procedura per la concessione di voucher/contributi alle famiglie, finalizzato a sostenere l’onere</w:t>
      </w:r>
      <w:r>
        <w:rPr>
          <w:spacing w:val="1"/>
        </w:rPr>
        <w:t xml:space="preserve"> </w:t>
      </w:r>
      <w:r>
        <w:rPr/>
        <w:t xml:space="preserve">economico sopportato dalle medesime per la gestione </w:t>
      </w:r>
      <w:r>
        <w:rPr>
          <w:shd w:fill="auto" w:val="clear"/>
        </w:rPr>
        <w:t>in proprio</w:t>
      </w:r>
      <w:r>
        <w:rPr/>
        <w:t xml:space="preserve"> del trasporto scolastico degli studenti con</w:t>
      </w:r>
      <w:r>
        <w:rPr>
          <w:spacing w:val="1"/>
        </w:rPr>
        <w:t xml:space="preserve"> </w:t>
      </w:r>
      <w:r>
        <w:rPr/>
        <w:t>disabilità,</w:t>
      </w:r>
      <w:r>
        <w:rPr>
          <w:spacing w:val="1"/>
        </w:rPr>
        <w:t xml:space="preserve"> </w:t>
      </w:r>
      <w:r>
        <w:rPr/>
        <w:t>privi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autonomia,</w:t>
      </w:r>
      <w:r>
        <w:rPr>
          <w:spacing w:val="1"/>
        </w:rPr>
        <w:t xml:space="preserve"> </w:t>
      </w:r>
      <w:r>
        <w:rPr/>
        <w:t>residenti</w:t>
      </w:r>
      <w:r>
        <w:rPr>
          <w:spacing w:val="1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territorio</w:t>
      </w:r>
      <w:r>
        <w:rPr>
          <w:spacing w:val="1"/>
        </w:rPr>
        <w:t xml:space="preserve"> </w:t>
      </w:r>
      <w:r>
        <w:rPr/>
        <w:t>comunale,</w:t>
      </w:r>
      <w:r>
        <w:rPr>
          <w:spacing w:val="1"/>
        </w:rPr>
        <w:t xml:space="preserve"> </w:t>
      </w:r>
      <w:r>
        <w:rPr/>
        <w:t>frequentanti</w:t>
      </w:r>
      <w:r>
        <w:rPr>
          <w:spacing w:val="1"/>
        </w:rPr>
        <w:t xml:space="preserve"> </w:t>
      </w:r>
      <w:r>
        <w:rPr/>
        <w:t>la</w:t>
      </w:r>
      <w:r>
        <w:rPr>
          <w:spacing w:val="66"/>
        </w:rPr>
        <w:t xml:space="preserve"> </w:t>
      </w:r>
      <w:r>
        <w:rPr/>
        <w:t>scuola</w:t>
      </w:r>
      <w:r>
        <w:rPr>
          <w:spacing w:val="1"/>
        </w:rPr>
        <w:t xml:space="preserve"> </w:t>
      </w:r>
      <w:r>
        <w:rPr/>
        <w:t>dell’infanzia,</w:t>
      </w:r>
      <w:r>
        <w:rPr>
          <w:spacing w:val="8"/>
        </w:rPr>
        <w:t xml:space="preserve"> </w:t>
      </w:r>
      <w:r>
        <w:rPr/>
        <w:t>la</w:t>
      </w:r>
      <w:r>
        <w:rPr>
          <w:spacing w:val="3"/>
        </w:rPr>
        <w:t xml:space="preserve"> </w:t>
      </w:r>
      <w:r>
        <w:rPr/>
        <w:t>scuola</w:t>
      </w:r>
      <w:r>
        <w:rPr>
          <w:spacing w:val="6"/>
        </w:rPr>
        <w:t xml:space="preserve"> </w:t>
      </w:r>
      <w:r>
        <w:rPr/>
        <w:t>primaria</w:t>
      </w:r>
      <w:r>
        <w:rPr>
          <w:spacing w:val="6"/>
        </w:rPr>
        <w:t xml:space="preserve"> </w:t>
      </w:r>
      <w:r>
        <w:rPr/>
        <w:t>e</w:t>
      </w:r>
      <w:r>
        <w:rPr>
          <w:spacing w:val="4"/>
        </w:rPr>
        <w:t xml:space="preserve"> </w:t>
      </w:r>
      <w:r>
        <w:rPr/>
        <w:t>la</w:t>
      </w:r>
      <w:r>
        <w:rPr>
          <w:spacing w:val="6"/>
        </w:rPr>
        <w:t xml:space="preserve"> </w:t>
      </w:r>
      <w:r>
        <w:rPr/>
        <w:t>scuola</w:t>
      </w:r>
      <w:r>
        <w:rPr>
          <w:spacing w:val="1"/>
        </w:rPr>
        <w:t xml:space="preserve"> </w:t>
      </w:r>
      <w:r>
        <w:rPr/>
        <w:t>secondaria</w:t>
      </w:r>
      <w:r>
        <w:rPr>
          <w:spacing w:val="6"/>
        </w:rPr>
        <w:t xml:space="preserve"> </w:t>
      </w:r>
      <w:r>
        <w:rPr/>
        <w:t>di</w:t>
      </w:r>
      <w:r>
        <w:rPr>
          <w:spacing w:val="6"/>
        </w:rPr>
        <w:t xml:space="preserve"> </w:t>
      </w:r>
      <w:r>
        <w:rPr/>
        <w:t>primo</w:t>
      </w:r>
      <w:r>
        <w:rPr>
          <w:spacing w:val="5"/>
        </w:rPr>
        <w:t xml:space="preserve"> </w:t>
      </w:r>
      <w:r>
        <w:rPr/>
        <w:t>grado.</w:t>
      </w:r>
    </w:p>
    <w:p>
      <w:pPr>
        <w:pStyle w:val="BodyText"/>
        <w:spacing w:before="7" w:after="0"/>
        <w:ind w:hanging="0" w:left="0" w:right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452" w:leader="none"/>
        </w:tabs>
        <w:spacing w:lineRule="auto" w:line="240" w:before="1" w:after="0"/>
        <w:ind w:hanging="351" w:left="452" w:right="0"/>
        <w:jc w:val="both"/>
        <w:rPr/>
      </w:pPr>
      <w:r>
        <w:rPr/>
        <w:t>Riferimenti</w:t>
      </w:r>
      <w:r>
        <w:rPr>
          <w:spacing w:val="24"/>
        </w:rPr>
        <w:t xml:space="preserve"> </w:t>
      </w:r>
      <w:r>
        <w:rPr/>
        <w:t>normativi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2" w:leader="none"/>
        </w:tabs>
        <w:spacing w:lineRule="auto" w:line="247" w:before="4" w:after="0"/>
        <w:ind w:hanging="351" w:left="452" w:right="116"/>
        <w:jc w:val="both"/>
        <w:rPr>
          <w:sz w:val="19"/>
        </w:rPr>
      </w:pPr>
      <w:r>
        <w:rPr>
          <w:sz w:val="19"/>
        </w:rPr>
        <w:t>Legge</w:t>
      </w:r>
      <w:r>
        <w:rPr>
          <w:spacing w:val="-4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bilancio</w:t>
      </w:r>
      <w:r>
        <w:rPr>
          <w:spacing w:val="-4"/>
          <w:sz w:val="19"/>
        </w:rPr>
        <w:t xml:space="preserve"> </w:t>
      </w:r>
      <w:r>
        <w:rPr>
          <w:sz w:val="19"/>
        </w:rPr>
        <w:t>2023</w:t>
      </w:r>
      <w:r>
        <w:rPr>
          <w:spacing w:val="-3"/>
          <w:sz w:val="19"/>
        </w:rPr>
        <w:t xml:space="preserve"> </w:t>
      </w:r>
      <w:r>
        <w:rPr>
          <w:sz w:val="19"/>
        </w:rPr>
        <w:t>(legge</w:t>
      </w:r>
      <w:r>
        <w:rPr>
          <w:spacing w:val="-1"/>
          <w:sz w:val="19"/>
        </w:rPr>
        <w:t xml:space="preserve"> </w:t>
      </w:r>
      <w:r>
        <w:rPr>
          <w:sz w:val="19"/>
        </w:rPr>
        <w:t>n.213/2023)</w:t>
      </w:r>
      <w:r>
        <w:rPr>
          <w:spacing w:val="-2"/>
          <w:sz w:val="19"/>
        </w:rPr>
        <w:t xml:space="preserve"> </w:t>
      </w:r>
      <w:r>
        <w:rPr>
          <w:sz w:val="19"/>
        </w:rPr>
        <w:t>che</w:t>
      </w:r>
      <w:r>
        <w:rPr>
          <w:spacing w:val="-4"/>
          <w:sz w:val="19"/>
        </w:rPr>
        <w:t xml:space="preserve"> </w:t>
      </w:r>
      <w:r>
        <w:rPr>
          <w:sz w:val="19"/>
        </w:rPr>
        <w:t>all’art.</w:t>
      </w:r>
      <w:r>
        <w:rPr>
          <w:spacing w:val="-5"/>
          <w:sz w:val="19"/>
        </w:rPr>
        <w:t xml:space="preserve"> </w:t>
      </w:r>
      <w:r>
        <w:rPr>
          <w:sz w:val="19"/>
        </w:rPr>
        <w:t>1</w:t>
      </w:r>
      <w:r>
        <w:rPr>
          <w:spacing w:val="-3"/>
          <w:sz w:val="19"/>
        </w:rPr>
        <w:t xml:space="preserve"> </w:t>
      </w:r>
      <w:r>
        <w:rPr>
          <w:sz w:val="19"/>
        </w:rPr>
        <w:t>comma</w:t>
      </w:r>
      <w:r>
        <w:rPr>
          <w:spacing w:val="-5"/>
          <w:sz w:val="19"/>
        </w:rPr>
        <w:t xml:space="preserve"> 496</w:t>
      </w:r>
      <w:r>
        <w:rPr>
          <w:spacing w:val="1"/>
          <w:sz w:val="19"/>
        </w:rPr>
        <w:t xml:space="preserve"> </w:t>
      </w:r>
      <w:r>
        <w:rPr>
          <w:sz w:val="19"/>
        </w:rPr>
        <w:t>è</w:t>
      </w:r>
      <w:r>
        <w:rPr>
          <w:spacing w:val="-4"/>
          <w:sz w:val="19"/>
        </w:rPr>
        <w:t xml:space="preserve"> </w:t>
      </w:r>
      <w:r>
        <w:rPr>
          <w:sz w:val="19"/>
        </w:rPr>
        <w:t>intervenuta,</w:t>
      </w:r>
      <w:r>
        <w:rPr>
          <w:spacing w:val="-5"/>
          <w:sz w:val="19"/>
        </w:rPr>
        <w:t xml:space="preserve"> </w:t>
      </w:r>
      <w:r>
        <w:rPr>
          <w:sz w:val="19"/>
        </w:rPr>
        <w:t>tra</w:t>
      </w:r>
      <w:r>
        <w:rPr>
          <w:spacing w:val="-3"/>
          <w:sz w:val="19"/>
        </w:rPr>
        <w:t xml:space="preserve"> </w:t>
      </w:r>
      <w:r>
        <w:rPr>
          <w:sz w:val="19"/>
        </w:rPr>
        <w:t>l’altro,</w:t>
      </w:r>
      <w:r>
        <w:rPr>
          <w:spacing w:val="-65"/>
          <w:sz w:val="19"/>
        </w:rPr>
        <w:t xml:space="preserve"> </w:t>
      </w:r>
      <w:r>
        <w:rPr>
          <w:sz w:val="19"/>
        </w:rPr>
        <w:t>nell’ambito</w:t>
      </w:r>
      <w:r>
        <w:rPr>
          <w:spacing w:val="2"/>
          <w:sz w:val="19"/>
        </w:rPr>
        <w:t xml:space="preserve"> </w:t>
      </w:r>
      <w:r>
        <w:rPr>
          <w:sz w:val="19"/>
        </w:rPr>
        <w:t>del servizio</w:t>
      </w:r>
      <w:r>
        <w:rPr>
          <w:spacing w:val="6"/>
          <w:sz w:val="19"/>
        </w:rPr>
        <w:t xml:space="preserve"> </w:t>
      </w:r>
      <w:r>
        <w:rPr>
          <w:sz w:val="19"/>
        </w:rPr>
        <w:t>di trasporto</w:t>
      </w:r>
      <w:r>
        <w:rPr>
          <w:spacing w:val="6"/>
          <w:sz w:val="19"/>
        </w:rPr>
        <w:t xml:space="preserve"> </w:t>
      </w:r>
      <w:r>
        <w:rPr>
          <w:sz w:val="19"/>
        </w:rPr>
        <w:t>scolastico</w:t>
      </w:r>
      <w:r>
        <w:rPr>
          <w:spacing w:val="6"/>
          <w:sz w:val="19"/>
        </w:rPr>
        <w:t xml:space="preserve"> </w:t>
      </w:r>
      <w:r>
        <w:rPr>
          <w:sz w:val="19"/>
        </w:rPr>
        <w:t>dei</w:t>
      </w:r>
      <w:r>
        <w:rPr>
          <w:spacing w:val="3"/>
          <w:sz w:val="19"/>
        </w:rPr>
        <w:t xml:space="preserve"> </w:t>
      </w:r>
      <w:r>
        <w:rPr>
          <w:sz w:val="19"/>
        </w:rPr>
        <w:t>minori</w:t>
      </w:r>
      <w:r>
        <w:rPr>
          <w:spacing w:val="3"/>
          <w:sz w:val="19"/>
        </w:rPr>
        <w:t xml:space="preserve"> </w:t>
      </w:r>
      <w:r>
        <w:rPr>
          <w:sz w:val="19"/>
        </w:rPr>
        <w:t>con</w:t>
      </w:r>
      <w:r>
        <w:rPr>
          <w:spacing w:val="5"/>
          <w:sz w:val="19"/>
        </w:rPr>
        <w:t xml:space="preserve"> </w:t>
      </w:r>
      <w:r>
        <w:rPr>
          <w:sz w:val="19"/>
        </w:rPr>
        <w:t>disabilità;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2" w:leader="none"/>
        </w:tabs>
        <w:spacing w:lineRule="auto" w:line="247" w:before="0" w:after="0"/>
        <w:ind w:hanging="351" w:left="452" w:right="112"/>
        <w:jc w:val="both"/>
        <w:rPr>
          <w:sz w:val="19"/>
        </w:rPr>
      </w:pPr>
      <w:r>
        <w:rPr>
          <w:sz w:val="19"/>
        </w:rPr>
        <w:t>Decreto</w:t>
      </w:r>
      <w:r>
        <w:rPr>
          <w:spacing w:val="1"/>
          <w:sz w:val="19"/>
        </w:rPr>
        <w:t xml:space="preserve"> </w:t>
      </w:r>
      <w:r>
        <w:rPr>
          <w:sz w:val="19"/>
        </w:rPr>
        <w:t>Ministeriale</w:t>
      </w:r>
      <w:r>
        <w:rPr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1"/>
          <w:sz w:val="19"/>
        </w:rPr>
        <w:t xml:space="preserve"> 21 marzo 2025 rel</w:t>
      </w:r>
      <w:r>
        <w:rPr>
          <w:sz w:val="19"/>
        </w:rPr>
        <w:t>ativo</w:t>
      </w:r>
      <w:r>
        <w:rPr>
          <w:spacing w:val="1"/>
          <w:sz w:val="19"/>
        </w:rPr>
        <w:t xml:space="preserve"> </w:t>
      </w:r>
      <w:r>
        <w:rPr>
          <w:sz w:val="19"/>
        </w:rPr>
        <w:t>ad</w:t>
      </w:r>
      <w:r>
        <w:rPr>
          <w:spacing w:val="1"/>
          <w:sz w:val="19"/>
        </w:rPr>
        <w:t xml:space="preserve"> </w:t>
      </w:r>
      <w:r>
        <w:rPr>
          <w:sz w:val="19"/>
        </w:rPr>
        <w:t>obiettivi,</w:t>
      </w:r>
      <w:r>
        <w:rPr>
          <w:spacing w:val="1"/>
          <w:sz w:val="19"/>
        </w:rPr>
        <w:t xml:space="preserve"> </w:t>
      </w:r>
      <w:r>
        <w:rPr>
          <w:sz w:val="19"/>
        </w:rPr>
        <w:t>riparto,</w:t>
      </w:r>
      <w:r>
        <w:rPr>
          <w:spacing w:val="1"/>
          <w:sz w:val="19"/>
        </w:rPr>
        <w:t xml:space="preserve"> </w:t>
      </w:r>
      <w:r>
        <w:rPr>
          <w:sz w:val="19"/>
        </w:rPr>
        <w:t>monitoraggio,</w:t>
      </w:r>
      <w:r>
        <w:rPr>
          <w:spacing w:val="1"/>
          <w:sz w:val="19"/>
        </w:rPr>
        <w:t xml:space="preserve"> </w:t>
      </w:r>
      <w:r>
        <w:rPr>
          <w:sz w:val="19"/>
        </w:rPr>
        <w:t>rendicontazione e recuperi in relazione ai contributi destinati al potenziamento del trasporto</w:t>
      </w:r>
      <w:r>
        <w:rPr>
          <w:spacing w:val="1"/>
          <w:sz w:val="19"/>
        </w:rPr>
        <w:t xml:space="preserve"> </w:t>
      </w:r>
      <w:r>
        <w:rPr>
          <w:sz w:val="19"/>
        </w:rPr>
        <w:t>scolastico</w:t>
      </w:r>
      <w:r>
        <w:rPr>
          <w:spacing w:val="1"/>
          <w:sz w:val="19"/>
        </w:rPr>
        <w:t xml:space="preserve"> </w:t>
      </w:r>
      <w:r>
        <w:rPr>
          <w:sz w:val="19"/>
        </w:rPr>
        <w:t>per</w:t>
      </w:r>
      <w:r>
        <w:rPr>
          <w:spacing w:val="1"/>
          <w:sz w:val="19"/>
        </w:rPr>
        <w:t xml:space="preserve"> </w:t>
      </w:r>
      <w:r>
        <w:rPr>
          <w:sz w:val="19"/>
        </w:rPr>
        <w:t>disabili di tutti i Comuni</w:t>
      </w:r>
      <w:r>
        <w:rPr>
          <w:spacing w:val="1"/>
          <w:sz w:val="19"/>
        </w:rPr>
        <w:t xml:space="preserve"> </w:t>
      </w:r>
      <w:r>
        <w:rPr>
          <w:sz w:val="19"/>
        </w:rPr>
        <w:t>delle Regioni</w:t>
      </w:r>
      <w:r>
        <w:rPr>
          <w:spacing w:val="1"/>
          <w:sz w:val="19"/>
        </w:rPr>
        <w:t xml:space="preserve"> </w:t>
      </w:r>
      <w:r>
        <w:rPr>
          <w:sz w:val="19"/>
        </w:rPr>
        <w:t>a Statuto Ordinario,</w:t>
      </w:r>
      <w:r>
        <w:rPr>
          <w:spacing w:val="1"/>
          <w:sz w:val="19"/>
        </w:rPr>
        <w:t xml:space="preserve"> </w:t>
      </w:r>
      <w:r>
        <w:rPr>
          <w:sz w:val="19"/>
        </w:rPr>
        <w:t>della</w:t>
      </w:r>
      <w:r>
        <w:rPr>
          <w:spacing w:val="66"/>
          <w:sz w:val="19"/>
        </w:rPr>
        <w:t xml:space="preserve"> </w:t>
      </w:r>
      <w:r>
        <w:rPr>
          <w:sz w:val="19"/>
        </w:rPr>
        <w:t>Regione</w:t>
      </w:r>
      <w:r>
        <w:rPr>
          <w:spacing w:val="1"/>
          <w:sz w:val="19"/>
        </w:rPr>
        <w:t xml:space="preserve"> </w:t>
      </w:r>
      <w:r>
        <w:rPr>
          <w:sz w:val="19"/>
        </w:rPr>
        <w:t>siciliana</w:t>
      </w:r>
      <w:r>
        <w:rPr>
          <w:spacing w:val="4"/>
          <w:sz w:val="19"/>
        </w:rPr>
        <w:t xml:space="preserve"> </w:t>
      </w:r>
      <w:r>
        <w:rPr>
          <w:sz w:val="19"/>
        </w:rPr>
        <w:t>e</w:t>
      </w:r>
      <w:r>
        <w:rPr>
          <w:spacing w:val="2"/>
          <w:sz w:val="19"/>
        </w:rPr>
        <w:t xml:space="preserve"> </w:t>
      </w:r>
      <w:r>
        <w:rPr>
          <w:sz w:val="19"/>
        </w:rPr>
        <w:t>della</w:t>
      </w:r>
      <w:r>
        <w:rPr>
          <w:spacing w:val="2"/>
          <w:sz w:val="19"/>
        </w:rPr>
        <w:t xml:space="preserve"> </w:t>
      </w:r>
      <w:r>
        <w:rPr>
          <w:sz w:val="19"/>
        </w:rPr>
        <w:t>Regione</w:t>
      </w:r>
      <w:r>
        <w:rPr>
          <w:spacing w:val="2"/>
          <w:sz w:val="19"/>
        </w:rPr>
        <w:t xml:space="preserve"> </w:t>
      </w:r>
      <w:r>
        <w:rPr>
          <w:sz w:val="19"/>
        </w:rPr>
        <w:t>Sardegna;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2" w:leader="none"/>
        </w:tabs>
        <w:spacing w:lineRule="auto" w:line="247" w:before="0" w:after="0"/>
        <w:ind w:hanging="351" w:left="452" w:right="112"/>
        <w:jc w:val="both"/>
        <w:rPr>
          <w:sz w:val="19"/>
        </w:rPr>
      </w:pPr>
      <w:r>
        <w:rPr>
          <w:sz w:val="19"/>
        </w:rPr>
        <w:t>Allegato “Utenti e risorse aggiuntive” al decreto sopracitato con cui è stato attribuito al</w:t>
      </w:r>
      <w:r>
        <w:rPr>
          <w:spacing w:val="1"/>
          <w:sz w:val="19"/>
        </w:rPr>
        <w:t xml:space="preserve"> </w:t>
      </w:r>
      <w:r>
        <w:rPr>
          <w:sz w:val="19"/>
        </w:rPr>
        <w:t>Comune di Andria l’importo di € 149.227,53 a titolo di risorse per il 2025, come previste</w:t>
      </w:r>
      <w:r>
        <w:rPr>
          <w:spacing w:val="1"/>
          <w:sz w:val="19"/>
        </w:rPr>
        <w:t xml:space="preserve"> </w:t>
      </w:r>
      <w:r>
        <w:rPr>
          <w:sz w:val="19"/>
        </w:rPr>
        <w:t>dall’art.</w:t>
      </w:r>
      <w:r>
        <w:rPr>
          <w:spacing w:val="1"/>
          <w:sz w:val="19"/>
        </w:rPr>
        <w:t xml:space="preserve"> </w:t>
      </w:r>
      <w:r>
        <w:rPr>
          <w:sz w:val="19"/>
        </w:rPr>
        <w:t>1,</w:t>
      </w:r>
      <w:r>
        <w:rPr>
          <w:spacing w:val="1"/>
          <w:sz w:val="19"/>
        </w:rPr>
        <w:t xml:space="preserve"> </w:t>
      </w:r>
      <w:r>
        <w:rPr>
          <w:sz w:val="19"/>
        </w:rPr>
        <w:t>comma</w:t>
      </w:r>
      <w:r>
        <w:rPr>
          <w:spacing w:val="1"/>
          <w:sz w:val="19"/>
        </w:rPr>
        <w:t xml:space="preserve"> 496 lett. c) </w:t>
      </w:r>
      <w:r>
        <w:rPr>
          <w:sz w:val="19"/>
        </w:rPr>
        <w:t>Legge</w:t>
      </w:r>
      <w:r>
        <w:rPr>
          <w:spacing w:val="1"/>
          <w:sz w:val="19"/>
        </w:rPr>
        <w:t xml:space="preserve"> </w:t>
      </w:r>
      <w:r>
        <w:rPr>
          <w:sz w:val="19"/>
        </w:rPr>
        <w:t>213/2023</w:t>
      </w:r>
      <w:r>
        <w:rPr>
          <w:spacing w:val="1"/>
          <w:sz w:val="19"/>
        </w:rPr>
        <w:t xml:space="preserve"> per il potenziamento del servizio trasporto disabili;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2" w:leader="none"/>
        </w:tabs>
        <w:spacing w:lineRule="auto" w:line="247" w:before="0" w:after="0"/>
        <w:ind w:hanging="351" w:left="452" w:right="112"/>
        <w:jc w:val="both"/>
        <w:rPr>
          <w:sz w:val="19"/>
        </w:rPr>
      </w:pPr>
      <w:r>
        <w:rPr>
          <w:sz w:val="19"/>
        </w:rPr>
        <w:t xml:space="preserve">Deliberazione </w:t>
      </w:r>
      <w:r>
        <w:rPr>
          <w:sz w:val="19"/>
          <w:shd w:fill="auto" w:val="clear"/>
        </w:rPr>
        <w:t xml:space="preserve">della Giunta Comunale n. 258 del 18122025 con </w:t>
      </w:r>
      <w:r>
        <w:rPr>
          <w:sz w:val="19"/>
        </w:rPr>
        <w:t>cui sono stati approvati gli</w:t>
      </w:r>
      <w:r>
        <w:rPr>
          <w:spacing w:val="1"/>
          <w:sz w:val="19"/>
        </w:rPr>
        <w:t xml:space="preserve"> </w:t>
      </w:r>
      <w:r>
        <w:rPr>
          <w:sz w:val="19"/>
        </w:rPr>
        <w:t>indirizzi</w:t>
      </w:r>
      <w:r>
        <w:rPr>
          <w:spacing w:val="3"/>
          <w:sz w:val="19"/>
        </w:rPr>
        <w:t xml:space="preserve"> </w:t>
      </w:r>
      <w:r>
        <w:rPr>
          <w:sz w:val="19"/>
        </w:rPr>
        <w:t>per</w:t>
      </w:r>
      <w:r>
        <w:rPr>
          <w:spacing w:val="8"/>
          <w:sz w:val="19"/>
        </w:rPr>
        <w:t xml:space="preserve"> </w:t>
      </w:r>
      <w:r>
        <w:rPr>
          <w:sz w:val="19"/>
        </w:rPr>
        <w:t>l’utilizzo</w:t>
      </w:r>
      <w:r>
        <w:rPr>
          <w:spacing w:val="5"/>
          <w:sz w:val="19"/>
        </w:rPr>
        <w:t xml:space="preserve"> </w:t>
      </w:r>
      <w:r>
        <w:rPr>
          <w:sz w:val="19"/>
        </w:rPr>
        <w:t>del</w:t>
      </w:r>
      <w:r>
        <w:rPr>
          <w:spacing w:val="4"/>
          <w:sz w:val="19"/>
        </w:rPr>
        <w:t xml:space="preserve"> </w:t>
      </w:r>
      <w:r>
        <w:rPr>
          <w:sz w:val="19"/>
        </w:rPr>
        <w:t>fondo</w:t>
      </w:r>
      <w:r>
        <w:rPr>
          <w:spacing w:val="4"/>
          <w:sz w:val="19"/>
        </w:rPr>
        <w:t xml:space="preserve"> </w:t>
      </w:r>
      <w:r>
        <w:rPr>
          <w:sz w:val="19"/>
        </w:rPr>
        <w:t>assegnato</w:t>
      </w:r>
      <w:r>
        <w:rPr>
          <w:spacing w:val="5"/>
          <w:sz w:val="19"/>
        </w:rPr>
        <w:t xml:space="preserve"> </w:t>
      </w:r>
      <w:r>
        <w:rPr>
          <w:sz w:val="19"/>
        </w:rPr>
        <w:t>al</w:t>
      </w:r>
      <w:r>
        <w:rPr>
          <w:spacing w:val="2"/>
          <w:sz w:val="19"/>
        </w:rPr>
        <w:t xml:space="preserve"> </w:t>
      </w:r>
      <w:r>
        <w:rPr>
          <w:sz w:val="19"/>
        </w:rPr>
        <w:t>Comune</w:t>
      </w:r>
      <w:r>
        <w:rPr>
          <w:spacing w:val="3"/>
          <w:sz w:val="19"/>
        </w:rPr>
        <w:t xml:space="preserve"> </w:t>
      </w:r>
      <w:r>
        <w:rPr>
          <w:sz w:val="19"/>
        </w:rPr>
        <w:t>di</w:t>
      </w:r>
      <w:r>
        <w:rPr>
          <w:spacing w:val="2"/>
          <w:sz w:val="19"/>
        </w:rPr>
        <w:t xml:space="preserve"> Andria</w:t>
      </w:r>
      <w:r>
        <w:rPr>
          <w:sz w:val="19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2" w:leader="none"/>
        </w:tabs>
        <w:spacing w:lineRule="auto" w:line="240" w:before="0" w:after="0"/>
        <w:ind w:hanging="351" w:left="452" w:right="114"/>
        <w:jc w:val="both"/>
        <w:rPr>
          <w:sz w:val="19"/>
        </w:rPr>
      </w:pPr>
      <w:r>
        <w:rPr>
          <w:sz w:val="19"/>
        </w:rPr>
        <w:t>Determinazione</w:t>
      </w:r>
      <w:r>
        <w:rPr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19"/>
        </w:rPr>
        <w:t>Responsabile</w:t>
      </w:r>
      <w:r>
        <w:rPr>
          <w:spacing w:val="1"/>
          <w:sz w:val="19"/>
        </w:rPr>
        <w:t xml:space="preserve"> </w:t>
      </w:r>
      <w:r>
        <w:rPr>
          <w:sz w:val="19"/>
        </w:rPr>
        <w:t>del Settore Ambiente, Paesaggio, Mobilità e Viabilità, Decoro Urbano e Verde, Gare e Innovazione Tecnologica</w:t>
      </w:r>
      <w:r>
        <w:rPr>
          <w:spacing w:val="1"/>
          <w:sz w:val="19"/>
          <w:shd w:fill="auto" w:val="clear"/>
        </w:rPr>
        <w:t xml:space="preserve"> </w:t>
      </w:r>
      <w:r>
        <w:rPr>
          <w:sz w:val="19"/>
          <w:shd w:fill="auto" w:val="clear"/>
        </w:rPr>
        <w:t>n</w:t>
      </w:r>
      <w:r>
        <w:rPr>
          <w:spacing w:val="1"/>
          <w:sz w:val="19"/>
          <w:shd w:fill="auto" w:val="clear"/>
        </w:rPr>
        <w:t>.</w:t>
      </w:r>
      <w:r>
        <w:rPr>
          <w:spacing w:val="1"/>
          <w:sz w:val="19"/>
          <w:shd w:fill="auto" w:val="clear"/>
        </w:rPr>
        <w:t>5605</w:t>
      </w:r>
      <w:r>
        <w:rPr>
          <w:spacing w:val="1"/>
          <w:sz w:val="19"/>
          <w:shd w:fill="auto" w:val="clear"/>
        </w:rPr>
        <w:t xml:space="preserve"> del </w:t>
      </w:r>
      <w:r>
        <w:rPr>
          <w:spacing w:val="1"/>
          <w:sz w:val="19"/>
          <w:shd w:fill="auto" w:val="clear"/>
        </w:rPr>
        <w:t>23/12/2025</w:t>
      </w:r>
      <w:r>
        <w:rPr>
          <w:sz w:val="19"/>
          <w:shd w:fill="auto" w:val="clear"/>
        </w:rPr>
        <w:t xml:space="preserve"> c</w:t>
      </w:r>
      <w:r>
        <w:rPr>
          <w:sz w:val="19"/>
        </w:rPr>
        <w:t xml:space="preserve">on cui si </w:t>
      </w:r>
      <w:r>
        <w:rPr>
          <w:sz w:val="19"/>
          <w:shd w:fill="auto" w:val="clear"/>
        </w:rPr>
        <w:t>approva la documentazione inerente la procedura per l’assegnazione</w:t>
      </w:r>
      <w:r>
        <w:rPr>
          <w:spacing w:val="1"/>
          <w:sz w:val="19"/>
          <w:shd w:fill="auto" w:val="clear"/>
        </w:rPr>
        <w:t xml:space="preserve"> </w:t>
      </w:r>
      <w:r>
        <w:rPr>
          <w:sz w:val="19"/>
          <w:shd w:fill="auto" w:val="clear"/>
        </w:rPr>
        <w:t>dei</w:t>
      </w:r>
      <w:r>
        <w:rPr>
          <w:spacing w:val="-1"/>
          <w:sz w:val="19"/>
          <w:shd w:fill="auto" w:val="clear"/>
        </w:rPr>
        <w:t xml:space="preserve"> </w:t>
      </w:r>
      <w:r>
        <w:rPr>
          <w:sz w:val="19"/>
          <w:shd w:fill="auto" w:val="clear"/>
        </w:rPr>
        <w:t>voucher e si impegna la relativa spesa.</w:t>
      </w:r>
    </w:p>
    <w:p>
      <w:pPr>
        <w:pStyle w:val="BodyText"/>
        <w:spacing w:before="3" w:after="0"/>
        <w:ind w:hanging="0" w:left="0" w:right="0"/>
        <w:rPr>
          <w:sz w:val="18"/>
        </w:rPr>
      </w:pPr>
      <w:r>
        <w:rPr>
          <w:sz w:val="18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452" w:leader="none"/>
        </w:tabs>
        <w:spacing w:lineRule="auto" w:line="240" w:before="0" w:after="0"/>
        <w:ind w:hanging="351" w:left="452" w:right="0"/>
        <w:jc w:val="both"/>
        <w:rPr/>
      </w:pPr>
      <w:r>
        <w:rPr/>
        <w:t>Definizione</w:t>
      </w:r>
    </w:p>
    <w:p>
      <w:pPr>
        <w:pStyle w:val="Heading1"/>
        <w:tabs>
          <w:tab w:val="clear" w:pos="720"/>
          <w:tab w:val="left" w:pos="452" w:leader="none"/>
        </w:tabs>
        <w:spacing w:lineRule="auto" w:line="240" w:before="0" w:after="0"/>
        <w:ind w:hanging="351" w:left="452" w:right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>Ai fini del presente AVVISO, il voucher si concretizza in forma di rimborso forfettario alle famiglie per i presunti costi sostenuti per effettuare in autonomia e direttamente il trasporto del figlio disabile a scuola proporzionalmente alla presenza scolastica nei giorni del calendario scolastico;</w:t>
      </w:r>
    </w:p>
    <w:p>
      <w:pPr>
        <w:pStyle w:val="Heading1"/>
        <w:tabs>
          <w:tab w:val="clear" w:pos="720"/>
          <w:tab w:val="left" w:pos="452" w:leader="none"/>
        </w:tabs>
        <w:spacing w:lineRule="auto" w:line="240" w:before="0" w:after="0"/>
        <w:ind w:hanging="351" w:left="452" w:right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452" w:leader="none"/>
        </w:tabs>
        <w:spacing w:lineRule="auto" w:line="240" w:before="0" w:after="0"/>
        <w:ind w:hanging="351" w:left="452" w:right="0"/>
        <w:jc w:val="both"/>
        <w:rPr/>
      </w:pPr>
      <w:r>
        <w:rPr/>
        <w:t>Destinatari</w:t>
      </w:r>
    </w:p>
    <w:p>
      <w:pPr>
        <w:pStyle w:val="BodyText"/>
        <w:tabs>
          <w:tab w:val="clear" w:pos="720"/>
          <w:tab w:val="left" w:pos="450" w:leader="none"/>
        </w:tabs>
        <w:spacing w:lineRule="auto" w:line="240" w:before="7" w:after="0"/>
        <w:ind w:hanging="0" w:left="0" w:right="112"/>
        <w:jc w:val="both"/>
        <w:rPr/>
      </w:pPr>
      <w:r>
        <w:rPr/>
        <w:tab/>
        <w:t>Il voucher è destinato esclusivamente alle famiglie residenti nel territorio urbano e sub-</w:t>
        <w:tab/>
        <w:t>urbano della Città di Andria che abbiano organizzato autonomamente il</w:t>
      </w:r>
      <w:r>
        <w:rPr>
          <w:spacing w:val="1"/>
        </w:rPr>
        <w:t xml:space="preserve"> </w:t>
      </w:r>
      <w:r>
        <w:rPr/>
        <w:t xml:space="preserve">trasporto scolastico </w:t>
        <w:tab/>
        <w:t xml:space="preserve">per il/i figlio/i minore/i disabile/i, privo/i di autonomia frequentante nell’anno 2025 (A.S. </w:t>
        <w:tab/>
        <w:t xml:space="preserve">2024/2025 gennaio-giugno e A.S. 2025/2026 settembre-dicembre) la scuola dell’infanzia, </w:t>
        <w:tab/>
        <w:t>primaria e secondaria di primo grado.</w:t>
      </w:r>
    </w:p>
    <w:p>
      <w:pPr>
        <w:pStyle w:val="BodyText"/>
        <w:tabs>
          <w:tab w:val="clear" w:pos="720"/>
          <w:tab w:val="left" w:pos="450" w:leader="none"/>
        </w:tabs>
        <w:spacing w:lineRule="auto" w:line="240" w:before="7" w:after="0"/>
        <w:ind w:hanging="0" w:left="0" w:right="112"/>
        <w:jc w:val="both"/>
        <w:rPr/>
      </w:pPr>
      <w:r>
        <w:rPr/>
        <w:tab/>
        <w:t>I minori dovranno essere in possesso dei seguenti requisiti:</w:t>
      </w:r>
    </w:p>
    <w:p>
      <w:pPr>
        <w:pStyle w:val="Normal"/>
        <w:numPr>
          <w:ilvl w:val="0"/>
          <w:numId w:val="4"/>
        </w:numPr>
        <w:ind w:hanging="360" w:left="787" w:right="0"/>
        <w:jc w:val="both"/>
        <w:rPr>
          <w:rFonts w:ascii="Verdana" w:hAnsi="Verdana"/>
          <w:sz w:val="19"/>
          <w:szCs w:val="19"/>
        </w:rPr>
      </w:pPr>
      <w:r>
        <w:rPr>
          <w:sz w:val="19"/>
          <w:szCs w:val="19"/>
        </w:rPr>
        <w:t>residenza anagraﬁca nel Comune di Andria almeno dal 01/01/2025;</w:t>
      </w:r>
    </w:p>
    <w:p>
      <w:pPr>
        <w:pStyle w:val="Normal"/>
        <w:numPr>
          <w:ilvl w:val="0"/>
          <w:numId w:val="4"/>
        </w:numPr>
        <w:ind w:hanging="360" w:left="787" w:right="0"/>
        <w:jc w:val="both"/>
        <w:rPr>
          <w:rFonts w:ascii="Verdana" w:hAnsi="Verdana"/>
          <w:sz w:val="19"/>
          <w:szCs w:val="19"/>
        </w:rPr>
      </w:pPr>
      <w:r>
        <w:rPr>
          <w:sz w:val="19"/>
          <w:szCs w:val="19"/>
        </w:rPr>
        <w:t>titolare di Certificazione attestante lo stato di disabilità ai sensi della Legge n. 104/1992;</w:t>
      </w:r>
    </w:p>
    <w:p>
      <w:pPr>
        <w:pStyle w:val="Normal"/>
        <w:numPr>
          <w:ilvl w:val="0"/>
          <w:numId w:val="4"/>
        </w:numPr>
        <w:ind w:hanging="360" w:left="787" w:right="0"/>
        <w:jc w:val="both"/>
        <w:rPr>
          <w:rFonts w:ascii="Verdana" w:hAnsi="Verdana"/>
          <w:sz w:val="19"/>
          <w:szCs w:val="19"/>
        </w:rPr>
      </w:pPr>
      <w:r>
        <w:rPr>
          <w:sz w:val="19"/>
          <w:szCs w:val="19"/>
        </w:rPr>
        <w:t>iscrizione, negli anni scolastici 2024/2025 e 2025/2026, alla scuole dell'infanzia, primaria e secondaria di primo grado, pubblica o paritaria;</w:t>
      </w:r>
    </w:p>
    <w:p>
      <w:pPr>
        <w:pStyle w:val="Normal"/>
        <w:numPr>
          <w:ilvl w:val="0"/>
          <w:numId w:val="4"/>
        </w:numPr>
        <w:ind w:hanging="360" w:left="787" w:right="0"/>
        <w:jc w:val="both"/>
        <w:rPr>
          <w:rFonts w:ascii="Verdana" w:hAnsi="Verdana"/>
          <w:sz w:val="19"/>
          <w:szCs w:val="19"/>
        </w:rPr>
      </w:pPr>
      <w:r>
        <w:rPr>
          <w:sz w:val="19"/>
          <w:szCs w:val="19"/>
        </w:rPr>
        <w:t>aver frequentato la scuola per ogni mese di attività dell’anno scolastico 2025;</w:t>
      </w:r>
    </w:p>
    <w:p>
      <w:pPr>
        <w:pStyle w:val="Normal"/>
        <w:numPr>
          <w:ilvl w:val="0"/>
          <w:numId w:val="4"/>
        </w:numPr>
        <w:ind w:hanging="360" w:left="787" w:right="0"/>
        <w:jc w:val="both"/>
        <w:rPr>
          <w:rFonts w:ascii="Verdana" w:hAnsi="Verdana"/>
          <w:sz w:val="19"/>
          <w:szCs w:val="19"/>
        </w:rPr>
      </w:pPr>
      <w:r>
        <w:rPr>
          <w:sz w:val="19"/>
          <w:szCs w:val="19"/>
        </w:rPr>
        <w:t>attestazione ISEE familiare in corso di validità inferiore ad €.40.000,00;</w:t>
      </w:r>
    </w:p>
    <w:p>
      <w:pPr>
        <w:pStyle w:val="BodyText"/>
        <w:spacing w:lineRule="auto" w:line="240" w:before="4" w:after="0"/>
        <w:ind w:hanging="0" w:left="0" w:right="11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</w:t>
      </w:r>
      <w:r>
        <w:rPr>
          <w:sz w:val="19"/>
          <w:szCs w:val="19"/>
        </w:rPr>
        <w:t>Pertanto, i destinatari devono:</w:t>
      </w:r>
    </w:p>
    <w:p>
      <w:pPr>
        <w:pStyle w:val="Normal"/>
        <w:numPr>
          <w:ilvl w:val="0"/>
          <w:numId w:val="3"/>
        </w:numPr>
        <w:ind w:hanging="360" w:left="821" w:right="0"/>
        <w:jc w:val="both"/>
        <w:rPr>
          <w:rFonts w:ascii="Verdana" w:hAnsi="Verdana"/>
          <w:sz w:val="19"/>
          <w:szCs w:val="19"/>
        </w:rPr>
      </w:pPr>
      <w:r>
        <w:rPr>
          <w:sz w:val="19"/>
          <w:szCs w:val="19"/>
        </w:rPr>
        <w:t>non aver usufruito per nell'a.s. 2024/2025 e/o di non usufruire nell'a.s. 2025/2026 del servizio di trasporto scolastico erogato direttamente dal Comune di Andria;</w:t>
      </w:r>
    </w:p>
    <w:p>
      <w:pPr>
        <w:pStyle w:val="Normal"/>
        <w:numPr>
          <w:ilvl w:val="0"/>
          <w:numId w:val="3"/>
        </w:numPr>
        <w:ind w:hanging="360" w:left="821" w:right="0"/>
        <w:jc w:val="both"/>
        <w:rPr>
          <w:rFonts w:ascii="Verdana" w:hAnsi="Verdana"/>
          <w:sz w:val="20"/>
          <w:szCs w:val="20"/>
        </w:rPr>
      </w:pPr>
      <w:r>
        <w:rPr>
          <w:sz w:val="19"/>
          <w:szCs w:val="19"/>
        </w:rPr>
        <w:t>risiedere a più di trecento metri dalla sede scolastica frequentata (si equipara la mancata autonomia degli alunni con disabilità alle distanze minime previste  tra casa e scuola per i minori frequentanti la scuola dell’infanzia nel Regolamento di Trasporto Scolastico approvato con deliberazione di Consiglio Comunale n.35/2011;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452" w:leader="none"/>
        </w:tabs>
        <w:spacing w:lineRule="auto" w:line="240" w:before="0" w:after="0"/>
        <w:ind w:hanging="351" w:left="452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>Valore</w:t>
      </w:r>
      <w:r>
        <w:rPr>
          <w:spacing w:val="15"/>
          <w:shd w:fill="auto" w:val="clear"/>
        </w:rPr>
        <w:t xml:space="preserve"> </w:t>
      </w:r>
      <w:r>
        <w:rPr>
          <w:shd w:fill="auto" w:val="clear"/>
        </w:rPr>
        <w:t>del</w:t>
      </w:r>
      <w:r>
        <w:rPr>
          <w:spacing w:val="16"/>
          <w:shd w:fill="auto" w:val="clear"/>
        </w:rPr>
        <w:t xml:space="preserve"> </w:t>
      </w:r>
      <w:r>
        <w:rPr>
          <w:shd w:fill="auto" w:val="clear"/>
        </w:rPr>
        <w:t>voucher/contributo</w:t>
      </w:r>
    </w:p>
    <w:p>
      <w:pPr>
        <w:pStyle w:val="BodyText"/>
        <w:spacing w:lineRule="auto" w:line="247" w:before="5" w:after="0"/>
        <w:ind w:hanging="0" w:left="101" w:right="112"/>
        <w:jc w:val="both"/>
        <w:rPr>
          <w:highlight w:val="none"/>
          <w:shd w:fill="auto" w:val="clear"/>
        </w:rPr>
      </w:pPr>
      <w:r>
        <w:rPr>
          <w:shd w:fill="auto" w:val="clear"/>
        </w:rPr>
        <w:t>L’ammontare</w:t>
      </w:r>
      <w:r>
        <w:rPr>
          <w:spacing w:val="9"/>
          <w:shd w:fill="auto" w:val="clear"/>
        </w:rPr>
        <w:t xml:space="preserve"> </w:t>
      </w:r>
      <w:r>
        <w:rPr>
          <w:shd w:fill="auto" w:val="clear"/>
        </w:rPr>
        <w:t>totale</w:t>
      </w:r>
      <w:r>
        <w:rPr>
          <w:spacing w:val="12"/>
          <w:shd w:fill="auto" w:val="clear"/>
        </w:rPr>
        <w:t xml:space="preserve"> </w:t>
      </w:r>
      <w:r>
        <w:rPr>
          <w:shd w:fill="auto" w:val="clear"/>
        </w:rPr>
        <w:t>delle</w:t>
      </w:r>
      <w:r>
        <w:rPr>
          <w:spacing w:val="10"/>
          <w:shd w:fill="auto" w:val="clear"/>
        </w:rPr>
        <w:t xml:space="preserve"> </w:t>
      </w:r>
      <w:r>
        <w:rPr>
          <w:shd w:fill="auto" w:val="clear"/>
        </w:rPr>
        <w:t>risorse è</w:t>
      </w:r>
      <w:r>
        <w:rPr>
          <w:spacing w:val="10"/>
          <w:shd w:fill="auto" w:val="clear"/>
        </w:rPr>
        <w:t xml:space="preserve"> </w:t>
      </w:r>
      <w:r>
        <w:rPr>
          <w:shd w:fill="auto" w:val="clear"/>
        </w:rPr>
        <w:t>pari</w:t>
      </w:r>
      <w:r>
        <w:rPr>
          <w:spacing w:val="8"/>
          <w:shd w:fill="auto" w:val="clear"/>
        </w:rPr>
        <w:t xml:space="preserve"> </w:t>
      </w:r>
      <w:r>
        <w:rPr>
          <w:shd w:fill="auto" w:val="clear"/>
        </w:rPr>
        <w:t>ad</w:t>
      </w:r>
      <w:r>
        <w:rPr>
          <w:spacing w:val="9"/>
          <w:shd w:fill="auto" w:val="clear"/>
        </w:rPr>
        <w:t xml:space="preserve"> </w:t>
      </w:r>
      <w:r>
        <w:rPr>
          <w:shd w:fill="auto" w:val="clear"/>
        </w:rPr>
        <w:t xml:space="preserve">€.194.227,53. </w:t>
      </w:r>
    </w:p>
    <w:p>
      <w:pPr>
        <w:pStyle w:val="BodyText"/>
        <w:spacing w:lineRule="auto" w:line="247" w:before="5" w:after="0"/>
        <w:ind w:hanging="0" w:left="101" w:right="112"/>
        <w:jc w:val="both"/>
        <w:rPr>
          <w:sz w:val="19"/>
          <w:szCs w:val="19"/>
        </w:rPr>
      </w:pPr>
      <w:r>
        <w:rPr>
          <w:sz w:val="19"/>
          <w:szCs w:val="19"/>
          <w:shd w:fill="auto" w:val="clear"/>
        </w:rPr>
        <w:t>Il contribu</w:t>
      </w:r>
      <w:r>
        <w:rPr>
          <w:sz w:val="19"/>
          <w:szCs w:val="19"/>
        </w:rPr>
        <w:t>to dovrà essere quantificato ed erogato direttamente al richiedente a seguito di istruttoria da parte del Servizio Mobilità del Comune di Andria;</w:t>
      </w:r>
    </w:p>
    <w:p>
      <w:pPr>
        <w:pStyle w:val="BodyText"/>
        <w:spacing w:lineRule="auto" w:line="247" w:before="5" w:after="0"/>
        <w:ind w:hanging="0" w:left="101" w:right="112"/>
        <w:jc w:val="both"/>
        <w:rPr>
          <w:sz w:val="19"/>
          <w:szCs w:val="19"/>
        </w:rPr>
      </w:pPr>
      <w:r>
        <w:rPr>
          <w:sz w:val="19"/>
          <w:szCs w:val="19"/>
        </w:rPr>
        <w:t>Il contributo previsto sarà calcolato secondo la frequenza mensile di almeno il 50% dei giorni del calendario scolastico, precisando che nessun contributo sarà riconosciuto in caso di frequenza mensile inferiore a tale percentuale.</w:t>
      </w:r>
    </w:p>
    <w:p>
      <w:pPr>
        <w:pStyle w:val="BodyText"/>
        <w:spacing w:lineRule="auto" w:line="247" w:before="5" w:after="0"/>
        <w:ind w:hanging="0" w:left="101" w:right="112"/>
        <w:jc w:val="both"/>
        <w:rPr>
          <w:sz w:val="19"/>
          <w:szCs w:val="19"/>
        </w:rPr>
      </w:pPr>
      <w:r>
        <w:rPr>
          <w:sz w:val="19"/>
          <w:szCs w:val="19"/>
        </w:rPr>
        <w:t>Ai fini della contabilizzazione del contributo i m</w:t>
      </w:r>
      <w:r>
        <w:rPr>
          <w:sz w:val="19"/>
          <w:szCs w:val="19"/>
          <w:lang w:val="it-IT"/>
        </w:rPr>
        <w:t>esi di giugno e settembre saranno conteggiati quale mese unico.</w:t>
      </w:r>
    </w:p>
    <w:p>
      <w:pPr>
        <w:pStyle w:val="BodyText"/>
        <w:spacing w:lineRule="auto" w:line="247" w:before="5" w:after="0"/>
        <w:ind w:hanging="0" w:left="101" w:right="112"/>
        <w:jc w:val="both"/>
        <w:rPr>
          <w:sz w:val="19"/>
          <w:szCs w:val="19"/>
        </w:rPr>
      </w:pPr>
      <w:r>
        <w:rPr>
          <w:sz w:val="19"/>
          <w:szCs w:val="19"/>
          <w:lang w:val="it-IT"/>
        </w:rPr>
        <w:t>In</w:t>
      </w:r>
      <w:r>
        <w:rPr>
          <w:sz w:val="19"/>
          <w:szCs w:val="19"/>
        </w:rPr>
        <w:t xml:space="preserve"> caso di presenza nel nucleo di più minori con disabilità aventi diritto, il contributo sarà erogato a ciascun minore.</w:t>
      </w:r>
    </w:p>
    <w:p>
      <w:pPr>
        <w:pStyle w:val="BodyText"/>
        <w:spacing w:lineRule="auto" w:line="247" w:before="5" w:after="0"/>
        <w:ind w:hanging="0" w:left="101" w:right="112"/>
        <w:jc w:val="both"/>
        <w:rPr>
          <w:sz w:val="19"/>
          <w:szCs w:val="19"/>
        </w:rPr>
      </w:pPr>
      <w:r>
        <w:rPr>
          <w:sz w:val="19"/>
          <w:szCs w:val="19"/>
        </w:rPr>
        <w:t>L’effettiva erogazione avverrà con bonifico bancario sul codice IBAN indicato, dal soggetto istante, sulla domanda di accesso.</w:t>
      </w:r>
    </w:p>
    <w:p>
      <w:pPr>
        <w:pStyle w:val="BodyText"/>
        <w:spacing w:lineRule="auto" w:line="247" w:before="5" w:after="0"/>
        <w:ind w:hanging="0" w:left="101" w:right="112"/>
        <w:jc w:val="both"/>
        <w:rPr>
          <w:sz w:val="19"/>
          <w:szCs w:val="19"/>
        </w:rPr>
      </w:pPr>
      <w:r>
        <w:rPr>
          <w:sz w:val="19"/>
          <w:szCs w:val="19"/>
        </w:rPr>
        <w:t>Saranno considerate prioritariamente le domande presentate per gli studenti con disabilità grave L.104/1992 art.3 comma 3 e in via residuale quelle degli studenti con certificazioni ai sensi della Legge 104/1992 art. 3 comma 1.</w:t>
      </w:r>
    </w:p>
    <w:p>
      <w:pPr>
        <w:pStyle w:val="BodyText"/>
        <w:spacing w:lineRule="auto" w:line="247" w:before="5" w:after="0"/>
        <w:ind w:hanging="0" w:left="101" w:right="112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L'assegnazione dei contributi avverrà nei limiti della disponibilità economica oggetto del presente bando che è pari a complessivi € 194.227,53 e </w:t>
      </w:r>
      <w:r>
        <w:rPr>
          <w:spacing w:val="11"/>
          <w:sz w:val="19"/>
          <w:szCs w:val="19"/>
          <w:shd w:fill="auto" w:val="clear"/>
        </w:rPr>
        <w:t>l'eventuale insufficienza o esubero delle risorse disponibili comporterà una riduzione o un aumento proporzionale del contributo agli aventi diritto.</w:t>
      </w:r>
    </w:p>
    <w:p>
      <w:pPr>
        <w:pStyle w:val="BodyText"/>
        <w:spacing w:lineRule="auto" w:line="247" w:before="5" w:after="0"/>
        <w:ind w:hanging="0" w:left="101" w:right="112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80" w:leader="none"/>
        </w:tabs>
        <w:spacing w:lineRule="auto" w:line="240" w:before="0" w:after="0"/>
        <w:ind w:hanging="279" w:left="380" w:right="0"/>
        <w:jc w:val="both"/>
        <w:rPr/>
      </w:pPr>
      <w:r>
        <w:rPr/>
        <w:t>Termini</w:t>
      </w:r>
      <w:r>
        <w:rPr>
          <w:spacing w:val="15"/>
        </w:rPr>
        <w:t xml:space="preserve"> </w:t>
      </w:r>
      <w:r>
        <w:rPr/>
        <w:t>e</w:t>
      </w:r>
      <w:r>
        <w:rPr>
          <w:spacing w:val="19"/>
        </w:rPr>
        <w:t xml:space="preserve"> </w:t>
      </w:r>
      <w:r>
        <w:rPr/>
        <w:t>modalità</w:t>
      </w:r>
      <w:r>
        <w:rPr>
          <w:spacing w:val="14"/>
        </w:rPr>
        <w:t xml:space="preserve"> </w:t>
      </w:r>
      <w:r>
        <w:rPr/>
        <w:t>di</w:t>
      </w:r>
      <w:r>
        <w:rPr>
          <w:spacing w:val="16"/>
        </w:rPr>
        <w:t xml:space="preserve"> </w:t>
      </w:r>
      <w:r>
        <w:rPr/>
        <w:t>presentazione</w:t>
      </w:r>
      <w:r>
        <w:rPr>
          <w:spacing w:val="16"/>
        </w:rPr>
        <w:t xml:space="preserve"> </w:t>
      </w:r>
      <w:r>
        <w:rPr/>
        <w:t>delle</w:t>
      </w:r>
      <w:r>
        <w:rPr>
          <w:spacing w:val="18"/>
        </w:rPr>
        <w:t xml:space="preserve"> </w:t>
      </w:r>
      <w:r>
        <w:rPr/>
        <w:t>domande</w:t>
      </w:r>
    </w:p>
    <w:p>
      <w:pPr>
        <w:pStyle w:val="BodyText"/>
        <w:jc w:val="both"/>
        <w:rPr/>
      </w:pPr>
      <w:r>
        <w:rPr/>
        <w:t>I nuclei familiari interessati ad ottenere il voucher dovranno presentare la domanda dal giorno 08 gennaio al giorno 8 febbraio 2026, utilizzando il modulo disponibile sullo Sportello Telematico</w:t>
      </w:r>
      <w:r>
        <w:rPr>
          <w:spacing w:val="-65"/>
        </w:rPr>
        <w:t xml:space="preserve"> del</w:t>
      </w:r>
      <w:r>
        <w:rPr>
          <w:spacing w:val="1"/>
        </w:rPr>
        <w:t xml:space="preserve"> </w:t>
      </w:r>
      <w:r>
        <w:rPr/>
        <w:t>sito</w:t>
      </w:r>
      <w:r>
        <w:rPr>
          <w:spacing w:val="1"/>
        </w:rPr>
        <w:t xml:space="preserve"> </w:t>
      </w:r>
      <w:r>
        <w:rPr/>
        <w:t>istituzionale</w:t>
      </w:r>
      <w:r>
        <w:rPr>
          <w:spacing w:val="1"/>
        </w:rPr>
        <w:t xml:space="preserve"> </w:t>
      </w:r>
      <w:hyperlink r:id="rId3">
        <w:r>
          <w:rPr>
            <w:rStyle w:val="Style8"/>
            <w:u w:val="single"/>
          </w:rPr>
          <w:t>www.comune.andria.bt.it</w:t>
        </w:r>
      </w:hyperlink>
      <w:r>
        <w:rPr>
          <w:spacing w:val="1"/>
        </w:rPr>
        <w:t xml:space="preserve"> </w:t>
      </w:r>
      <w:r>
        <w:rPr>
          <w:shd w:fill="auto" w:val="clear"/>
        </w:rPr>
        <w:t>nella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sezione</w:t>
      </w:r>
      <w:r>
        <w:rPr>
          <w:spacing w:val="1"/>
          <w:shd w:fill="auto" w:val="clear"/>
        </w:rPr>
        <w:t xml:space="preserve"> Servizi Scolastici e per l’Infanzia</w:t>
      </w:r>
      <w:r>
        <w:rPr>
          <w:shd w:fill="auto" w:val="clear"/>
        </w:rPr>
        <w:t>.</w:t>
      </w:r>
    </w:p>
    <w:p>
      <w:pPr>
        <w:pStyle w:val="BodyText"/>
        <w:jc w:val="both"/>
        <w:rPr/>
      </w:pPr>
      <w:r>
        <w:rPr>
          <w:spacing w:val="1"/>
        </w:rPr>
        <w:t>Il</w:t>
      </w:r>
      <w:r>
        <w:rPr>
          <w:spacing w:val="66"/>
        </w:rPr>
        <w:t xml:space="preserve"> </w:t>
      </w:r>
      <w:r>
        <w:rPr/>
        <w:t>modulo</w:t>
      </w:r>
      <w:r>
        <w:rPr>
          <w:spacing w:val="67"/>
        </w:rPr>
        <w:t xml:space="preserve"> </w:t>
      </w:r>
      <w:r>
        <w:rPr/>
        <w:t>debitamente</w:t>
      </w:r>
      <w:r>
        <w:rPr>
          <w:spacing w:val="1"/>
        </w:rPr>
        <w:t xml:space="preserve"> </w:t>
      </w:r>
      <w:r>
        <w:rPr/>
        <w:t>compilato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sottoscritto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parte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soggetto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esercita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potestà</w:t>
      </w:r>
      <w:r>
        <w:rPr>
          <w:spacing w:val="-64"/>
        </w:rPr>
        <w:t xml:space="preserve"> </w:t>
      </w:r>
      <w:r>
        <w:rPr/>
        <w:t>genitoriale</w:t>
      </w:r>
      <w:r>
        <w:rPr>
          <w:spacing w:val="1"/>
        </w:rPr>
        <w:t xml:space="preserve"> </w:t>
      </w:r>
      <w:r>
        <w:rPr/>
        <w:t>o</w:t>
      </w:r>
      <w:r>
        <w:rPr>
          <w:spacing w:val="6"/>
        </w:rPr>
        <w:t xml:space="preserve"> </w:t>
      </w:r>
      <w:r>
        <w:rPr/>
        <w:t>la</w:t>
      </w:r>
      <w:r>
        <w:rPr>
          <w:spacing w:val="2"/>
        </w:rPr>
        <w:t xml:space="preserve"> </w:t>
      </w:r>
      <w:r>
        <w:rPr/>
        <w:t>tutela</w:t>
      </w:r>
      <w:r>
        <w:rPr>
          <w:spacing w:val="5"/>
        </w:rPr>
        <w:t xml:space="preserve"> </w:t>
      </w:r>
      <w:r>
        <w:rPr/>
        <w:t>legale</w:t>
      </w:r>
      <w:r>
        <w:rPr>
          <w:spacing w:val="1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deve</w:t>
      </w:r>
      <w:r>
        <w:rPr>
          <w:spacing w:val="3"/>
        </w:rPr>
        <w:t xml:space="preserve"> </w:t>
      </w:r>
      <w:r>
        <w:rPr/>
        <w:t>essere</w:t>
      </w:r>
      <w:r>
        <w:rPr>
          <w:spacing w:val="3"/>
        </w:rPr>
        <w:t xml:space="preserve"> </w:t>
      </w:r>
      <w:r>
        <w:rPr/>
        <w:t>corredato</w:t>
      </w:r>
      <w:r>
        <w:rPr>
          <w:spacing w:val="4"/>
        </w:rPr>
        <w:t xml:space="preserve"> </w:t>
      </w:r>
      <w:r>
        <w:rPr/>
        <w:t>da:</w:t>
      </w:r>
    </w:p>
    <w:p>
      <w:pPr>
        <w:pStyle w:val="Normal"/>
        <w:numPr>
          <w:ilvl w:val="0"/>
          <w:numId w:val="1"/>
        </w:numPr>
        <w:ind w:hanging="351" w:left="452" w:right="0"/>
        <w:jc w:val="both"/>
        <w:rPr/>
      </w:pPr>
      <w:r>
        <w:rPr>
          <w:sz w:val="19"/>
        </w:rPr>
        <w:t>Copia</w:t>
      </w:r>
      <w:r>
        <w:rPr>
          <w:spacing w:val="12"/>
          <w:sz w:val="19"/>
        </w:rPr>
        <w:t xml:space="preserve"> </w:t>
      </w:r>
      <w:r>
        <w:rPr>
          <w:sz w:val="19"/>
        </w:rPr>
        <w:t>della</w:t>
      </w:r>
      <w:r>
        <w:rPr>
          <w:spacing w:val="12"/>
          <w:sz w:val="19"/>
        </w:rPr>
        <w:t xml:space="preserve"> </w:t>
      </w:r>
      <w:r>
        <w:rPr>
          <w:sz w:val="19"/>
        </w:rPr>
        <w:t>certificazione</w:t>
      </w:r>
      <w:r>
        <w:rPr>
          <w:spacing w:val="10"/>
          <w:sz w:val="19"/>
        </w:rPr>
        <w:t xml:space="preserve"> </w:t>
      </w:r>
      <w:r>
        <w:rPr>
          <w:sz w:val="19"/>
        </w:rPr>
        <w:t>attestante</w:t>
      </w:r>
      <w:r>
        <w:rPr>
          <w:spacing w:val="13"/>
          <w:sz w:val="19"/>
        </w:rPr>
        <w:t xml:space="preserve"> </w:t>
      </w:r>
      <w:r>
        <w:rPr>
          <w:sz w:val="19"/>
        </w:rPr>
        <w:t>la</w:t>
      </w:r>
      <w:r>
        <w:rPr>
          <w:spacing w:val="14"/>
          <w:sz w:val="19"/>
        </w:rPr>
        <w:t xml:space="preserve"> </w:t>
      </w:r>
      <w:r>
        <w:rPr>
          <w:sz w:val="19"/>
        </w:rPr>
        <w:t>disabilità</w:t>
      </w:r>
      <w:r>
        <w:rPr>
          <w:spacing w:val="12"/>
          <w:sz w:val="19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19"/>
        </w:rPr>
        <w:t>minore</w:t>
      </w:r>
      <w:r>
        <w:rPr>
          <w:spacing w:val="10"/>
          <w:sz w:val="19"/>
        </w:rPr>
        <w:t xml:space="preserve"> </w:t>
      </w:r>
      <w:r>
        <w:rPr>
          <w:sz w:val="19"/>
        </w:rPr>
        <w:t>rilasciata</w:t>
      </w:r>
      <w:r>
        <w:rPr>
          <w:spacing w:val="14"/>
          <w:sz w:val="19"/>
        </w:rPr>
        <w:t xml:space="preserve"> </w:t>
      </w:r>
      <w:r>
        <w:rPr>
          <w:sz w:val="19"/>
        </w:rPr>
        <w:t>dalle</w:t>
      </w:r>
      <w:r>
        <w:rPr>
          <w:spacing w:val="10"/>
          <w:sz w:val="19"/>
        </w:rPr>
        <w:t xml:space="preserve"> </w:t>
      </w:r>
      <w:r>
        <w:rPr>
          <w:sz w:val="19"/>
        </w:rPr>
        <w:t>competenti</w:t>
      </w:r>
      <w:r>
        <w:rPr>
          <w:spacing w:val="-64"/>
          <w:sz w:val="19"/>
        </w:rPr>
        <w:t xml:space="preserve"> </w:t>
      </w:r>
      <w:r>
        <w:rPr>
          <w:sz w:val="19"/>
          <w:szCs w:val="19"/>
        </w:rPr>
        <w:t xml:space="preserve">strutture  </w:t>
      </w:r>
      <w:r>
        <w:rPr>
          <w:sz w:val="19"/>
        </w:rPr>
        <w:t>sanitarie</w:t>
      </w:r>
      <w:r>
        <w:rPr>
          <w:spacing w:val="2"/>
          <w:sz w:val="19"/>
        </w:rPr>
        <w:t xml:space="preserve"> </w:t>
      </w:r>
      <w:r>
        <w:rPr>
          <w:sz w:val="19"/>
        </w:rPr>
        <w:t>pubbliche,</w:t>
      </w:r>
      <w:r>
        <w:rPr>
          <w:spacing w:val="1"/>
          <w:sz w:val="19"/>
        </w:rPr>
        <w:t xml:space="preserve"> </w:t>
      </w:r>
      <w:r>
        <w:rPr>
          <w:sz w:val="19"/>
        </w:rPr>
        <w:t>ai</w:t>
      </w:r>
      <w:r>
        <w:rPr>
          <w:spacing w:val="4"/>
          <w:sz w:val="19"/>
        </w:rPr>
        <w:t xml:space="preserve"> </w:t>
      </w:r>
      <w:r>
        <w:rPr>
          <w:sz w:val="19"/>
        </w:rPr>
        <w:t>sensi</w:t>
      </w:r>
      <w:r>
        <w:rPr>
          <w:spacing w:val="5"/>
          <w:sz w:val="19"/>
          <w:shd w:fill="auto" w:val="clear"/>
        </w:rPr>
        <w:t xml:space="preserve"> </w:t>
      </w:r>
      <w:r>
        <w:rPr>
          <w:sz w:val="19"/>
          <w:shd w:fill="auto" w:val="clear"/>
        </w:rPr>
        <w:t>della Legge</w:t>
      </w:r>
      <w:r>
        <w:rPr>
          <w:spacing w:val="6"/>
          <w:sz w:val="19"/>
          <w:shd w:fill="auto" w:val="clear"/>
        </w:rPr>
        <w:t xml:space="preserve"> </w:t>
      </w:r>
      <w:r>
        <w:rPr>
          <w:sz w:val="19"/>
          <w:shd w:fill="auto" w:val="clear"/>
        </w:rPr>
        <w:t>n.</w:t>
      </w:r>
      <w:r>
        <w:rPr>
          <w:spacing w:val="4"/>
          <w:sz w:val="19"/>
          <w:shd w:fill="auto" w:val="clear"/>
        </w:rPr>
        <w:t xml:space="preserve"> </w:t>
      </w:r>
      <w:r>
        <w:rPr>
          <w:sz w:val="19"/>
          <w:shd w:fill="auto" w:val="clear"/>
        </w:rPr>
        <w:t>104/1992;</w:t>
      </w:r>
    </w:p>
    <w:p>
      <w:pPr>
        <w:pStyle w:val="Normal"/>
        <w:numPr>
          <w:ilvl w:val="0"/>
          <w:numId w:val="1"/>
        </w:numPr>
        <w:ind w:hanging="351" w:left="452" w:right="0"/>
        <w:jc w:val="both"/>
        <w:rPr>
          <w:highlight w:val="none"/>
          <w:shd w:fill="auto" w:val="clear"/>
        </w:rPr>
      </w:pPr>
      <w:r>
        <w:rPr>
          <w:sz w:val="19"/>
          <w:shd w:fill="auto" w:val="clear"/>
        </w:rPr>
        <w:t>attestazione ISEE familiare in corso di validità nell’anno 2024, con un valore inferiore a € 40.000,00;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13" w:right="0"/>
        <w:jc w:val="both"/>
        <w:rPr/>
      </w:pPr>
      <w:r>
        <w:rPr/>
        <w:t>Gli interessati dovranno presentare una domanda per ogni destinatario del voucher/contributo.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13" w:right="0"/>
        <w:jc w:val="both"/>
        <w:rPr/>
      </w:pPr>
      <w:r>
        <w:rPr/>
        <w:t>Saranno</w:t>
      </w:r>
      <w:r>
        <w:rPr>
          <w:spacing w:val="1"/>
        </w:rPr>
        <w:t xml:space="preserve"> </w:t>
      </w:r>
      <w:r>
        <w:rPr/>
        <w:t>prese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considerazione tutte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domande</w:t>
      </w:r>
      <w:r>
        <w:rPr>
          <w:spacing w:val="1"/>
        </w:rPr>
        <w:t xml:space="preserve"> </w:t>
      </w:r>
      <w:r>
        <w:rPr/>
        <w:t>pervenute</w:t>
      </w:r>
      <w:r>
        <w:rPr>
          <w:spacing w:val="1"/>
        </w:rPr>
        <w:t xml:space="preserve"> </w:t>
      </w:r>
      <w:r>
        <w:rPr/>
        <w:t>nei termini</w:t>
      </w:r>
      <w:r>
        <w:rPr>
          <w:spacing w:val="1"/>
        </w:rPr>
        <w:t xml:space="preserve"> </w:t>
      </w:r>
      <w:r>
        <w:rPr/>
        <w:t>e complete</w:t>
      </w:r>
      <w:r>
        <w:rPr>
          <w:spacing w:val="1"/>
        </w:rPr>
        <w:t xml:space="preserve"> </w:t>
      </w:r>
      <w:r>
        <w:rPr/>
        <w:t>della</w:t>
      </w:r>
      <w:r>
        <w:rPr>
          <w:spacing w:val="1"/>
        </w:rPr>
        <w:t xml:space="preserve"> </w:t>
      </w:r>
      <w:r>
        <w:rPr/>
        <w:t>documentazione</w:t>
      </w:r>
      <w:r>
        <w:rPr>
          <w:spacing w:val="-2"/>
        </w:rPr>
        <w:t xml:space="preserve"> </w:t>
      </w:r>
      <w:r>
        <w:rPr/>
        <w:t>richiesta.</w:t>
      </w:r>
    </w:p>
    <w:p>
      <w:pPr>
        <w:pStyle w:val="BodyText"/>
        <w:widowControl w:val="false"/>
        <w:suppressAutoHyphens w:val="true"/>
        <w:bidi w:val="0"/>
        <w:spacing w:lineRule="exact" w:line="230" w:before="0" w:after="0"/>
        <w:ind w:hanging="0" w:left="113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>I</w:t>
      </w:r>
      <w:r>
        <w:rPr>
          <w:spacing w:val="45"/>
          <w:shd w:fill="auto" w:val="clear"/>
        </w:rPr>
        <w:t xml:space="preserve"> </w:t>
      </w:r>
      <w:r>
        <w:rPr>
          <w:shd w:fill="auto" w:val="clear"/>
        </w:rPr>
        <w:t>richiedenti</w:t>
      </w:r>
      <w:r>
        <w:rPr>
          <w:spacing w:val="48"/>
          <w:shd w:fill="auto" w:val="clear"/>
        </w:rPr>
        <w:t xml:space="preserve"> possono </w:t>
      </w:r>
      <w:r>
        <w:rPr>
          <w:shd w:fill="auto" w:val="clear"/>
        </w:rPr>
        <w:t>dichiarare</w:t>
      </w:r>
      <w:r>
        <w:rPr>
          <w:spacing w:val="49"/>
          <w:shd w:fill="auto" w:val="clear"/>
        </w:rPr>
        <w:t xml:space="preserve"> </w:t>
      </w:r>
      <w:r>
        <w:rPr>
          <w:shd w:fill="auto" w:val="clear"/>
        </w:rPr>
        <w:t>il</w:t>
      </w:r>
      <w:r>
        <w:rPr>
          <w:spacing w:val="48"/>
          <w:shd w:fill="auto" w:val="clear"/>
        </w:rPr>
        <w:t xml:space="preserve"> </w:t>
      </w:r>
      <w:r>
        <w:rPr>
          <w:shd w:fill="auto" w:val="clear"/>
        </w:rPr>
        <w:t>possesso</w:t>
      </w:r>
      <w:r>
        <w:rPr>
          <w:spacing w:val="45"/>
          <w:shd w:fill="auto" w:val="clear"/>
        </w:rPr>
        <w:t xml:space="preserve"> </w:t>
      </w:r>
      <w:r>
        <w:rPr>
          <w:shd w:fill="auto" w:val="clear"/>
        </w:rPr>
        <w:t>dei</w:t>
      </w:r>
      <w:r>
        <w:rPr>
          <w:spacing w:val="43"/>
          <w:shd w:fill="auto" w:val="clear"/>
        </w:rPr>
        <w:t xml:space="preserve"> </w:t>
      </w:r>
      <w:r>
        <w:rPr>
          <w:shd w:fill="auto" w:val="clear"/>
        </w:rPr>
        <w:t>requisiti</w:t>
      </w:r>
      <w:r>
        <w:rPr>
          <w:spacing w:val="44"/>
          <w:shd w:fill="auto" w:val="clear"/>
        </w:rPr>
        <w:t xml:space="preserve"> </w:t>
      </w:r>
      <w:r>
        <w:rPr>
          <w:shd w:fill="auto" w:val="clear"/>
        </w:rPr>
        <w:t>mediante</w:t>
      </w:r>
      <w:r>
        <w:rPr>
          <w:spacing w:val="43"/>
          <w:shd w:fill="auto" w:val="clear"/>
        </w:rPr>
        <w:t xml:space="preserve"> </w:t>
      </w:r>
      <w:r>
        <w:rPr>
          <w:shd w:fill="auto" w:val="clear"/>
        </w:rPr>
        <w:t>autocertificazione</w:t>
      </w:r>
      <w:r>
        <w:rPr>
          <w:spacing w:val="43"/>
          <w:shd w:fill="auto" w:val="clear"/>
        </w:rPr>
        <w:t xml:space="preserve"> </w:t>
      </w:r>
      <w:r>
        <w:rPr>
          <w:shd w:fill="auto" w:val="clear"/>
        </w:rPr>
        <w:t>resa</w:t>
      </w:r>
      <w:r>
        <w:rPr>
          <w:spacing w:val="48"/>
          <w:shd w:fill="auto" w:val="clear"/>
        </w:rPr>
        <w:t xml:space="preserve"> </w:t>
      </w:r>
      <w:r>
        <w:rPr>
          <w:shd w:fill="auto" w:val="clear"/>
        </w:rPr>
        <w:t>ai</w:t>
      </w:r>
      <w:r>
        <w:rPr>
          <w:spacing w:val="46"/>
          <w:shd w:fill="auto" w:val="clear"/>
        </w:rPr>
        <w:t xml:space="preserve"> </w:t>
      </w:r>
      <w:r>
        <w:rPr>
          <w:shd w:fill="auto" w:val="clear"/>
        </w:rPr>
        <w:t>sensi</w:t>
      </w:r>
      <w:r>
        <w:rPr>
          <w:spacing w:val="48"/>
          <w:shd w:fill="auto" w:val="clear"/>
        </w:rPr>
        <w:t xml:space="preserve"> </w:t>
      </w:r>
      <w:r>
        <w:rPr>
          <w:shd w:fill="auto" w:val="clear"/>
        </w:rPr>
        <w:t>del D.P.R. 445/2000. Successivamente si provvederà alla verifica come meglio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precisato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al punto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6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del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presente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atto,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con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eventuale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invito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a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presentare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documentazione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integrativa.</w:t>
      </w:r>
    </w:p>
    <w:p>
      <w:pPr>
        <w:pStyle w:val="BodyText"/>
        <w:spacing w:before="1" w:after="0"/>
        <w:ind w:hanging="0" w:left="0" w:right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78" w:leader="none"/>
        </w:tabs>
        <w:spacing w:lineRule="auto" w:line="240" w:before="1" w:after="0"/>
        <w:ind w:hanging="277" w:left="377" w:right="0"/>
        <w:jc w:val="both"/>
        <w:rPr/>
      </w:pPr>
      <w:r>
        <w:rPr/>
        <w:t>Controlli</w:t>
      </w:r>
    </w:p>
    <w:p>
      <w:pPr>
        <w:pStyle w:val="Heading1"/>
        <w:widowControl w:val="false"/>
        <w:tabs>
          <w:tab w:val="clear" w:pos="720"/>
          <w:tab w:val="left" w:pos="450" w:leader="none"/>
        </w:tabs>
        <w:suppressAutoHyphens w:val="true"/>
        <w:bidi w:val="0"/>
        <w:spacing w:lineRule="auto" w:line="240" w:before="1" w:after="0"/>
        <w:ind w:hanging="0" w:left="113" w:right="0"/>
        <w:jc w:val="both"/>
        <w:rPr>
          <w:b w:val="false"/>
          <w:bCs w:val="false"/>
          <w:sz w:val="19"/>
          <w:szCs w:val="19"/>
        </w:rPr>
      </w:pPr>
      <w:r>
        <w:rPr>
          <w:b w:val="false"/>
          <w:bCs w:val="false"/>
          <w:sz w:val="19"/>
          <w:szCs w:val="19"/>
        </w:rPr>
        <w:t>Il Servizio Mobilità avrà cura di effettuare i necessari controlli amministrativi in merito alle dichiarazioni rese nelle istanze ed in caso di dichiarazioni mendaci, potrà procedere al recupero del contributo assegnato e alla segnalazione alle competenti Autorità, fatte salve le applicazioni delle sanzioni previste dalla vigente normativa;</w:t>
      </w:r>
    </w:p>
    <w:p>
      <w:pPr>
        <w:pStyle w:val="BodyText"/>
        <w:spacing w:lineRule="auto" w:line="240" w:before="6" w:after="0"/>
        <w:ind w:hanging="0" w:left="101" w:right="109"/>
        <w:jc w:val="both"/>
        <w:rPr>
          <w:sz w:val="20"/>
        </w:rPr>
      </w:pPr>
      <w:r>
        <w:rPr>
          <w:sz w:val="20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80" w:leader="none"/>
        </w:tabs>
        <w:spacing w:lineRule="auto" w:line="240" w:before="0" w:after="0"/>
        <w:ind w:hanging="279" w:left="380" w:right="0"/>
        <w:jc w:val="both"/>
        <w:rPr/>
      </w:pPr>
      <w:r>
        <w:rPr/>
        <w:t>Assegnazione</w:t>
      </w:r>
      <w:r>
        <w:rPr>
          <w:spacing w:val="15"/>
        </w:rPr>
        <w:t xml:space="preserve"> </w:t>
      </w:r>
      <w:r>
        <w:rPr/>
        <w:t>dei</w:t>
      </w:r>
      <w:r>
        <w:rPr>
          <w:spacing w:val="22"/>
        </w:rPr>
        <w:t xml:space="preserve"> </w:t>
      </w:r>
      <w:r>
        <w:rPr/>
        <w:t>voucher/contributo</w:t>
      </w:r>
    </w:p>
    <w:p>
      <w:pPr>
        <w:pStyle w:val="BodyText"/>
        <w:spacing w:lineRule="auto" w:line="247" w:before="4" w:after="0"/>
        <w:ind w:hanging="0" w:left="101" w:right="109"/>
        <w:jc w:val="both"/>
        <w:rPr/>
      </w:pPr>
      <w:r>
        <w:rPr/>
        <w:t>Dopo</w:t>
      </w:r>
      <w:r>
        <w:rPr>
          <w:spacing w:val="1"/>
        </w:rPr>
        <w:t xml:space="preserve"> </w:t>
      </w:r>
      <w:r>
        <w:rPr/>
        <w:t>aver</w:t>
      </w:r>
      <w:r>
        <w:rPr>
          <w:spacing w:val="1"/>
        </w:rPr>
        <w:t xml:space="preserve"> </w:t>
      </w:r>
      <w:r>
        <w:rPr/>
        <w:t>determinato</w:t>
      </w:r>
      <w:r>
        <w:rPr>
          <w:spacing w:val="1"/>
        </w:rPr>
        <w:t xml:space="preserve"> </w:t>
      </w:r>
      <w:r>
        <w:rPr/>
        <w:t>l’ammissione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l’esclusione</w:t>
      </w:r>
      <w:r>
        <w:rPr>
          <w:spacing w:val="1"/>
        </w:rPr>
        <w:t xml:space="preserve"> </w:t>
      </w:r>
      <w:r>
        <w:rPr/>
        <w:t>dalla</w:t>
      </w:r>
      <w:r>
        <w:rPr>
          <w:spacing w:val="1"/>
        </w:rPr>
        <w:t xml:space="preserve"> </w:t>
      </w:r>
      <w:r>
        <w:rPr/>
        <w:t>procedura</w:t>
      </w:r>
      <w:r>
        <w:rPr>
          <w:spacing w:val="1"/>
        </w:rPr>
        <w:t xml:space="preserve"> </w:t>
      </w:r>
      <w:r>
        <w:rPr/>
        <w:t>dei</w:t>
      </w:r>
      <w:r>
        <w:rPr>
          <w:spacing w:val="1"/>
        </w:rPr>
        <w:t xml:space="preserve"> </w:t>
      </w:r>
      <w:r>
        <w:rPr/>
        <w:t>richiedenti,</w:t>
      </w:r>
      <w:r>
        <w:rPr>
          <w:spacing w:val="1"/>
        </w:rPr>
        <w:t xml:space="preserve"> il Servizio Mobilità p</w:t>
      </w:r>
      <w:r>
        <w:rPr/>
        <w:t>rodurrà</w:t>
      </w:r>
      <w:r>
        <w:rPr>
          <w:spacing w:val="40"/>
        </w:rPr>
        <w:t xml:space="preserve"> </w:t>
      </w:r>
      <w:r>
        <w:rPr/>
        <w:t>la</w:t>
      </w:r>
      <w:r>
        <w:rPr>
          <w:spacing w:val="42"/>
        </w:rPr>
        <w:t xml:space="preserve"> </w:t>
      </w:r>
      <w:r>
        <w:rPr/>
        <w:t>graduatoria.</w:t>
      </w:r>
    </w:p>
    <w:p>
      <w:pPr>
        <w:pStyle w:val="BodyText"/>
        <w:spacing w:lineRule="auto" w:line="247" w:before="4" w:after="0"/>
        <w:ind w:hanging="0" w:left="101" w:right="109"/>
        <w:jc w:val="both"/>
        <w:rPr/>
      </w:pPr>
      <w:r>
        <w:rPr>
          <w:shd w:fill="auto" w:val="clear"/>
        </w:rPr>
        <w:t>La graduatoria degli aventi diritto</w:t>
      </w:r>
      <w:r>
        <w:rPr>
          <w:spacing w:val="40"/>
        </w:rPr>
        <w:t xml:space="preserve"> </w:t>
      </w:r>
      <w:r>
        <w:rPr/>
        <w:t>sarà</w:t>
      </w:r>
      <w:r>
        <w:rPr>
          <w:spacing w:val="37"/>
        </w:rPr>
        <w:t xml:space="preserve"> </w:t>
      </w:r>
      <w:r>
        <w:rPr/>
        <w:t>pubblicata</w:t>
      </w:r>
      <w:r>
        <w:rPr>
          <w:spacing w:val="39"/>
        </w:rPr>
        <w:t xml:space="preserve"> </w:t>
      </w:r>
      <w:r>
        <w:rPr/>
        <w:t>sul</w:t>
      </w:r>
      <w:r>
        <w:rPr>
          <w:spacing w:val="41"/>
        </w:rPr>
        <w:t xml:space="preserve"> </w:t>
      </w:r>
      <w:r>
        <w:rPr/>
        <w:t>sito</w:t>
      </w:r>
      <w:r>
        <w:rPr>
          <w:spacing w:val="41"/>
        </w:rPr>
        <w:t xml:space="preserve"> </w:t>
      </w:r>
      <w:r>
        <w:rPr/>
        <w:t>internet</w:t>
      </w:r>
      <w:r>
        <w:rPr>
          <w:spacing w:val="38"/>
        </w:rPr>
        <w:t xml:space="preserve"> </w:t>
      </w:r>
      <w:r>
        <w:rPr/>
        <w:t>istituzionale</w:t>
      </w:r>
      <w:r>
        <w:rPr>
          <w:spacing w:val="-64"/>
        </w:rPr>
        <w:t xml:space="preserve"> </w:t>
      </w:r>
      <w:r>
        <w:rPr/>
        <w:t>del Comune di Andria e verrà data comunicazione dell’esito della procedura stessa ai partecipanti.</w:t>
      </w:r>
    </w:p>
    <w:p>
      <w:pPr>
        <w:pStyle w:val="BodyText"/>
        <w:spacing w:lineRule="auto" w:line="247" w:before="4" w:after="0"/>
        <w:ind w:hanging="0" w:left="101" w:right="109"/>
        <w:jc w:val="both"/>
        <w:rPr/>
      </w:pPr>
      <w:r>
        <w:rPr>
          <w:spacing w:val="1"/>
        </w:rPr>
        <w:t>Il Servizio competente</w:t>
      </w:r>
      <w:r>
        <w:rPr/>
        <w:t xml:space="preserve"> provvederà all’erogazione del voucher con bonifico</w:t>
      </w:r>
      <w:r>
        <w:rPr>
          <w:spacing w:val="1"/>
        </w:rPr>
        <w:t xml:space="preserve"> </w:t>
      </w:r>
      <w:r>
        <w:rPr/>
        <w:t>bancario sul conto</w:t>
      </w:r>
      <w:r>
        <w:rPr>
          <w:spacing w:val="1"/>
        </w:rPr>
        <w:t xml:space="preserve"> </w:t>
      </w:r>
      <w:r>
        <w:rPr/>
        <w:t>corrente</w:t>
      </w:r>
      <w:r>
        <w:rPr>
          <w:spacing w:val="3"/>
        </w:rPr>
        <w:t xml:space="preserve"> </w:t>
      </w:r>
      <w:r>
        <w:rPr/>
        <w:t>indicato</w:t>
      </w:r>
      <w:r>
        <w:rPr>
          <w:spacing w:val="4"/>
        </w:rPr>
        <w:t xml:space="preserve"> </w:t>
      </w:r>
      <w:r>
        <w:rPr/>
        <w:t>dal</w:t>
      </w:r>
      <w:r>
        <w:rPr>
          <w:spacing w:val="2"/>
        </w:rPr>
        <w:t xml:space="preserve"> </w:t>
      </w:r>
      <w:r>
        <w:rPr/>
        <w:t>soggetto</w:t>
      </w:r>
      <w:r>
        <w:rPr>
          <w:spacing w:val="1"/>
        </w:rPr>
        <w:t xml:space="preserve"> </w:t>
      </w:r>
      <w:r>
        <w:rPr/>
        <w:t>richiedente</w:t>
      </w:r>
      <w:r>
        <w:rPr>
          <w:spacing w:val="3"/>
        </w:rPr>
        <w:t xml:space="preserve"> il beneficio</w:t>
      </w:r>
      <w:r>
        <w:rPr/>
        <w:t>.</w:t>
      </w:r>
    </w:p>
    <w:p>
      <w:pPr>
        <w:pStyle w:val="BodyText"/>
        <w:spacing w:lineRule="auto" w:line="247" w:before="4" w:after="0"/>
        <w:ind w:hanging="0" w:left="101" w:right="109"/>
        <w:jc w:val="both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80" w:leader="none"/>
        </w:tabs>
        <w:spacing w:lineRule="auto" w:line="240" w:before="81" w:after="0"/>
        <w:ind w:hanging="279" w:left="380" w:right="0"/>
        <w:jc w:val="both"/>
        <w:rPr/>
      </w:pPr>
      <w:r>
        <w:rPr/>
        <w:t>Informativa</w:t>
      </w:r>
      <w:r>
        <w:rPr>
          <w:spacing w:val="17"/>
        </w:rPr>
        <w:t xml:space="preserve"> </w:t>
      </w:r>
      <w:r>
        <w:rPr/>
        <w:t>sul</w:t>
      </w:r>
      <w:r>
        <w:rPr>
          <w:spacing w:val="18"/>
        </w:rPr>
        <w:t xml:space="preserve"> </w:t>
      </w:r>
      <w:r>
        <w:rPr/>
        <w:t>trattamento</w:t>
      </w:r>
      <w:r>
        <w:rPr>
          <w:spacing w:val="16"/>
        </w:rPr>
        <w:t xml:space="preserve"> </w:t>
      </w:r>
      <w:r>
        <w:rPr/>
        <w:t>dei</w:t>
      </w:r>
      <w:r>
        <w:rPr>
          <w:spacing w:val="19"/>
        </w:rPr>
        <w:t xml:space="preserve"> </w:t>
      </w:r>
      <w:r>
        <w:rPr/>
        <w:t>dati</w:t>
      </w:r>
      <w:r>
        <w:rPr>
          <w:spacing w:val="16"/>
        </w:rPr>
        <w:t xml:space="preserve"> </w:t>
      </w:r>
      <w:r>
        <w:rPr/>
        <w:t>personali</w:t>
      </w:r>
    </w:p>
    <w:p>
      <w:pPr>
        <w:pStyle w:val="BodyText"/>
        <w:jc w:val="both"/>
        <w:rPr/>
      </w:pPr>
      <w:r>
        <w:rPr/>
        <w:t>Si comunica che tutti i dati personali saranno trattati esclusivamente per finalità istituzionali nel rispetto delle prescrizioni previste Regolamento Generale sulla protezione dei dati personali n. 679/2016 dell’Unione Europea e dal D.Lgs. n. 101/2018.</w:t>
      </w:r>
    </w:p>
    <w:p>
      <w:pPr>
        <w:pStyle w:val="BodyText"/>
        <w:jc w:val="both"/>
        <w:rPr/>
      </w:pPr>
      <w:r>
        <w:rPr/>
        <w:t>Il trattamento dei dati personali avviene utilizzando strumenti supporti sia cartacei che informatico-digitali.</w:t>
      </w:r>
    </w:p>
    <w:p>
      <w:pPr>
        <w:pStyle w:val="BodyText"/>
        <w:jc w:val="both"/>
        <w:rPr/>
      </w:pPr>
      <w:r>
        <w:rPr/>
        <w:t>Il Titolare del trattamento dei dati personali è il Comune di Andria con sede in Piazza Umberto I, 1; PEC: protocollo@cert.comune.andria.bt.it; tel. centralino 0883/290111.</w:t>
      </w:r>
    </w:p>
    <w:p>
      <w:pPr>
        <w:pStyle w:val="BodyText"/>
        <w:jc w:val="both"/>
        <w:rPr/>
      </w:pPr>
      <w:r>
        <w:rPr/>
        <w:t>Il Data Protection Officer/Responsabile della Protezione dei dati individuato dall'Ente è l’Avvocato Paolo SOMMA, C.so Roma, 4 – 71011 Apricena (FG) , tel. 0882707010, email:</w:t>
      </w:r>
      <w:r>
        <w:rPr>
          <w:sz w:val="20"/>
          <w:szCs w:val="20"/>
        </w:rPr>
        <w:t xml:space="preserve"> </w:t>
      </w:r>
      <w:hyperlink r:id="rId4" w:tgtFrame="_blank">
        <w:r>
          <w:rPr>
            <w:rStyle w:val="Style8"/>
            <w:color w:val="000080"/>
            <w:sz w:val="20"/>
            <w:szCs w:val="20"/>
            <w:u w:val="single"/>
          </w:rPr>
          <w:t>contatto.rpd@gmail.com</w:t>
        </w:r>
      </w:hyperlink>
      <w:r>
        <w:rPr>
          <w:color w:val="000080"/>
          <w:sz w:val="20"/>
          <w:szCs w:val="20"/>
          <w:u w:val="single"/>
        </w:rPr>
        <w:t>.</w:t>
      </w:r>
    </w:p>
    <w:p>
      <w:pPr>
        <w:pStyle w:val="BodyText"/>
        <w:jc w:val="both"/>
        <w:rPr/>
      </w:pPr>
      <w:r>
        <w:rPr/>
        <w:t>Il Responsabile del Procedimento è la dr.ssa Antonietta SCARCELLI funzionario amministrativo contabile del Settore.</w:t>
      </w:r>
    </w:p>
    <w:p>
      <w:pPr>
        <w:pStyle w:val="BodyText"/>
        <w:jc w:val="both"/>
        <w:rPr/>
      </w:pPr>
      <w:r>
        <w:rPr/>
        <w:t>Per</w:t>
      </w:r>
      <w:r>
        <w:rPr>
          <w:spacing w:val="17"/>
        </w:rPr>
        <w:t xml:space="preserve"> </w:t>
      </w:r>
      <w:r>
        <w:rPr/>
        <w:t>informazioni</w:t>
      </w:r>
      <w:r>
        <w:rPr>
          <w:spacing w:val="15"/>
        </w:rPr>
        <w:t xml:space="preserve"> </w:t>
      </w:r>
      <w:r>
        <w:rPr/>
        <w:t>è</w:t>
      </w:r>
      <w:r>
        <w:rPr>
          <w:spacing w:val="12"/>
        </w:rPr>
        <w:t xml:space="preserve"> </w:t>
      </w:r>
      <w:r>
        <w:rPr/>
        <w:t>possibile</w:t>
      </w:r>
      <w:r>
        <w:rPr>
          <w:spacing w:val="15"/>
        </w:rPr>
        <w:t xml:space="preserve"> </w:t>
      </w:r>
      <w:r>
        <w:rPr/>
        <w:t>rivolgersi</w:t>
      </w:r>
      <w:r>
        <w:rPr>
          <w:spacing w:val="15"/>
        </w:rPr>
        <w:t xml:space="preserve"> </w:t>
      </w:r>
      <w:r>
        <w:rPr/>
        <w:t>al Servizio Mobilità - Piazza Trieste e Trento, 7 negli orari d’ufficio o chiamare allo 0883/290302.</w:t>
      </w:r>
    </w:p>
    <w:p>
      <w:pPr>
        <w:pStyle w:val="BodyText"/>
        <w:spacing w:lineRule="auto" w:line="247" w:before="1" w:after="0"/>
        <w:ind w:hanging="0" w:left="101" w:right="87"/>
        <w:jc w:val="both"/>
        <w:rPr/>
      </w:pPr>
      <w:r>
        <w:rPr/>
        <w:t>Il</w:t>
      </w:r>
      <w:r>
        <w:rPr>
          <w:spacing w:val="1"/>
        </w:rPr>
        <w:t xml:space="preserve"> </w:t>
      </w:r>
      <w:r>
        <w:rPr/>
        <w:t>presente</w:t>
      </w:r>
      <w:r>
        <w:rPr>
          <w:spacing w:val="1"/>
        </w:rPr>
        <w:t xml:space="preserve"> </w:t>
      </w:r>
      <w:r>
        <w:rPr/>
        <w:t>avviso</w:t>
      </w:r>
      <w:r>
        <w:rPr>
          <w:spacing w:val="1"/>
        </w:rPr>
        <w:t xml:space="preserve"> è </w:t>
      </w:r>
      <w:r>
        <w:rPr/>
        <w:t>pubblicato sul sito istituzionale del Comune di Andria: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1" w:leader="none"/>
        </w:tabs>
        <w:spacing w:lineRule="exact" w:line="230" w:before="0" w:after="0"/>
        <w:ind w:hanging="160" w:left="260" w:right="0"/>
        <w:jc w:val="left"/>
        <w:rPr>
          <w:sz w:val="19"/>
        </w:rPr>
      </w:pPr>
      <w:r>
        <w:rPr>
          <w:sz w:val="19"/>
        </w:rPr>
        <w:t>all’Albo</w:t>
      </w:r>
      <w:r>
        <w:rPr>
          <w:spacing w:val="10"/>
          <w:sz w:val="19"/>
        </w:rPr>
        <w:t xml:space="preserve"> </w:t>
      </w:r>
      <w:r>
        <w:rPr>
          <w:sz w:val="19"/>
        </w:rPr>
        <w:t>Pretorio;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1" w:leader="none"/>
        </w:tabs>
        <w:spacing w:lineRule="auto" w:line="240" w:before="4" w:after="0"/>
        <w:ind w:hanging="160" w:left="260" w:right="0"/>
        <w:jc w:val="both"/>
        <w:rPr>
          <w:sz w:val="19"/>
        </w:rPr>
      </w:pPr>
      <w:r>
        <w:rPr>
          <w:sz w:val="19"/>
        </w:rPr>
        <w:t xml:space="preserve">in </w:t>
      </w:r>
      <w:r>
        <w:rPr>
          <w:sz w:val="19"/>
          <w:u w:val="none"/>
          <w:shd w:fill="auto" w:val="clear"/>
        </w:rPr>
        <w:t xml:space="preserve">Amministrazione Trasparente, </w:t>
      </w:r>
      <w:r>
        <w:rPr>
          <w:sz w:val="19"/>
        </w:rPr>
        <w:t>nella</w:t>
      </w:r>
      <w:r>
        <w:rPr>
          <w:spacing w:val="18"/>
          <w:sz w:val="19"/>
        </w:rPr>
        <w:t xml:space="preserve"> </w:t>
      </w:r>
      <w:r>
        <w:rPr>
          <w:sz w:val="19"/>
        </w:rPr>
        <w:t>sezione</w:t>
      </w:r>
      <w:r>
        <w:rPr>
          <w:sz w:val="19"/>
          <w:u w:val="none"/>
          <w:shd w:fill="auto" w:val="clear"/>
        </w:rPr>
        <w:t xml:space="preserve"> Sovvenzioni, Contributi, Sussidi, Vantaggi Economici.</w:t>
      </w:r>
    </w:p>
    <w:p>
      <w:pPr>
        <w:pStyle w:val="BodyText"/>
        <w:rPr/>
      </w:pPr>
      <w:r>
        <w:rPr/>
        <w:t xml:space="preserve">Andria, </w:t>
      </w:r>
      <w:r>
        <w:rPr/>
        <w:t>23</w:t>
      </w:r>
      <w:r>
        <w:rPr/>
        <w:t xml:space="preserve"> dicembre 2025</w:t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113" w:right="737"/>
        <w:jc w:val="center"/>
        <w:rPr>
          <w:i/>
          <w:i/>
          <w:sz w:val="15"/>
        </w:rPr>
      </w:pPr>
      <w:r>
        <w:rPr>
          <w:i/>
          <w:sz w:val="15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2"/>
        <w:gridCol w:w="4803"/>
      </w:tblGrid>
      <w:tr>
        <w:trPr/>
        <w:tc>
          <w:tcPr>
            <w:tcW w:w="4802" w:type="dxa"/>
            <w:tcBorders/>
          </w:tcPr>
          <w:p>
            <w:pPr>
              <w:pStyle w:val="Contenutotabellauser"/>
              <w:widowControl w:val="false"/>
              <w:jc w:val="center"/>
              <w:rPr/>
            </w:pPr>
            <w:r>
              <w:rPr/>
              <w:t>Il Funzionario responsabile</w:t>
            </w:r>
          </w:p>
        </w:tc>
        <w:tc>
          <w:tcPr>
            <w:tcW w:w="4803" w:type="dxa"/>
            <w:tcBorders/>
          </w:tcPr>
          <w:p>
            <w:pPr>
              <w:pStyle w:val="Contenutotabellauser"/>
              <w:widowControl w:val="false"/>
              <w:jc w:val="center"/>
              <w:rPr/>
            </w:pPr>
            <w:r>
              <w:rPr/>
              <w:t>Il Dirigente del Settore</w:t>
            </w:r>
          </w:p>
        </w:tc>
      </w:tr>
      <w:tr>
        <w:trPr/>
        <w:tc>
          <w:tcPr>
            <w:tcW w:w="4802" w:type="dxa"/>
            <w:tcBorders/>
          </w:tcPr>
          <w:p>
            <w:pPr>
              <w:pStyle w:val="Contenutotabellauser"/>
              <w:widowControl w:val="false"/>
              <w:jc w:val="center"/>
              <w:rPr/>
            </w:pPr>
            <w:r>
              <w:rPr/>
              <w:t>dr.ssa Antonietta SCARCELLI</w:t>
            </w:r>
          </w:p>
        </w:tc>
        <w:tc>
          <w:tcPr>
            <w:tcW w:w="4803" w:type="dxa"/>
            <w:tcBorders/>
          </w:tcPr>
          <w:p>
            <w:pPr>
              <w:pStyle w:val="Contenutotabellauser"/>
              <w:widowControl w:val="false"/>
              <w:jc w:val="center"/>
              <w:rPr/>
            </w:pPr>
            <w:r>
              <w:rPr/>
              <w:t>Ing. Luca BOTRUGNO</w:t>
            </w:r>
          </w:p>
        </w:tc>
      </w:tr>
    </w:tbl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113" w:right="737"/>
        <w:jc w:val="both"/>
        <w:rPr/>
      </w:pPr>
      <w:r>
        <w:rPr/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113" w:right="737"/>
        <w:jc w:val="center"/>
        <w:rPr>
          <w:i/>
          <w:i/>
          <w:sz w:val="15"/>
        </w:rPr>
      </w:pPr>
      <w:r>
        <w:rPr>
          <w:i/>
          <w:sz w:val="15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113" w:right="737"/>
        <w:jc w:val="center"/>
        <w:rPr>
          <w:i/>
          <w:i/>
          <w:sz w:val="15"/>
        </w:rPr>
      </w:pPr>
      <w:r>
        <w:rPr>
          <w:i/>
          <w:sz w:val="15"/>
        </w:rPr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000" w:right="1300" w:gutter="0" w:header="0" w:top="1080" w:footer="941" w:bottom="11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6556375</wp:posOffset>
              </wp:positionH>
              <wp:positionV relativeFrom="page">
                <wp:posOffset>9956800</wp:posOffset>
              </wp:positionV>
              <wp:extent cx="139065" cy="14859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16"/>
                            <w:ind w:hanging="0" w:left="60" w:right="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516.25pt;margin-top:784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16"/>
                      <w:ind w:hanging="0" w:left="60" w:right="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6556375</wp:posOffset>
              </wp:positionH>
              <wp:positionV relativeFrom="page">
                <wp:posOffset>9956800</wp:posOffset>
              </wp:positionV>
              <wp:extent cx="139065" cy="14859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16"/>
                            <w:ind w:hanging="0" w:left="60" w:right="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516.25pt;margin-top:784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16"/>
                      <w:ind w:hanging="0" w:left="60" w:right="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452" w:hanging="351"/>
      </w:pPr>
      <w:rPr>
        <w:rFonts w:ascii="OpenSymbol" w:hAnsi="OpenSymbol" w:cs="OpenSymbol" w:hint="default"/>
        <w:w w:val="101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74" w:hanging="35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8" w:hanging="35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02" w:hanging="35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6" w:hanging="35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0" w:hanging="35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4" w:hanging="35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58" w:hanging="35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72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2" w:hanging="351"/>
      </w:pPr>
      <w:rPr>
        <w:sz w:val="19"/>
        <w:spacing w:val="0"/>
        <w:b/>
        <w:szCs w:val="19"/>
        <w:bCs/>
        <w:w w:val="101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74" w:hanging="35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8" w:hanging="35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02" w:hanging="35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6" w:hanging="35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0" w:hanging="35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4" w:hanging="35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58" w:hanging="35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72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821"/>
        </w:tabs>
        <w:ind w:left="82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1"/>
        </w:tabs>
        <w:ind w:left="118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1"/>
        </w:tabs>
        <w:ind w:left="154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1"/>
        </w:tabs>
        <w:ind w:left="190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1"/>
        </w:tabs>
        <w:ind w:left="226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1"/>
        </w:tabs>
        <w:ind w:left="262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1"/>
        </w:tabs>
        <w:ind w:left="298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1"/>
        </w:tabs>
        <w:ind w:left="334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1"/>
        </w:tabs>
        <w:ind w:left="3701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7"/>
        </w:tabs>
        <w:ind w:left="18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351" w:left="452" w:right="0"/>
      <w:jc w:val="both"/>
      <w:outlineLvl w:val="1"/>
    </w:pPr>
    <w:rPr>
      <w:rFonts w:ascii="Verdana" w:hAnsi="Verdana" w:eastAsia="Verdana" w:cs="Verdana"/>
      <w:b/>
      <w:bCs/>
      <w:sz w:val="19"/>
      <w:szCs w:val="19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List51Level0">
    <w:name w:val="List51Level0"/>
    <w:qFormat/>
    <w:rPr>
      <w:rFonts w:ascii="Verdana" w:hAnsi="Verdana"/>
      <w:b/>
      <w:bCs/>
      <w:sz w:val="20"/>
      <w:szCs w:val="20"/>
    </w:rPr>
  </w:style>
  <w:style w:type="character" w:styleId="List51Level1">
    <w:name w:val="List51Level1"/>
    <w:qFormat/>
    <w:rPr>
      <w:rFonts w:ascii="Verdana" w:hAnsi="Verdana"/>
      <w:b/>
      <w:bCs/>
      <w:sz w:val="20"/>
      <w:szCs w:val="20"/>
    </w:rPr>
  </w:style>
  <w:style w:type="character" w:styleId="List51Level2">
    <w:name w:val="List51Level2"/>
    <w:qFormat/>
    <w:rPr>
      <w:rFonts w:ascii="Verdana" w:hAnsi="Verdana"/>
      <w:b/>
      <w:bCs/>
      <w:sz w:val="20"/>
      <w:szCs w:val="20"/>
    </w:rPr>
  </w:style>
  <w:style w:type="character" w:styleId="List51Level3">
    <w:name w:val="List51Level3"/>
    <w:qFormat/>
    <w:rPr>
      <w:rFonts w:ascii="Verdana" w:hAnsi="Verdana"/>
      <w:b/>
      <w:bCs/>
      <w:sz w:val="20"/>
      <w:szCs w:val="20"/>
    </w:rPr>
  </w:style>
  <w:style w:type="character" w:styleId="List51Level4">
    <w:name w:val="List51Level4"/>
    <w:qFormat/>
    <w:rPr>
      <w:rFonts w:ascii="Verdana" w:hAnsi="Verdana"/>
      <w:b/>
      <w:bCs/>
      <w:sz w:val="20"/>
      <w:szCs w:val="20"/>
    </w:rPr>
  </w:style>
  <w:style w:type="character" w:styleId="List51Level5">
    <w:name w:val="List51Level5"/>
    <w:qFormat/>
    <w:rPr>
      <w:rFonts w:ascii="Verdana" w:hAnsi="Verdana"/>
      <w:b/>
      <w:bCs/>
      <w:sz w:val="20"/>
      <w:szCs w:val="20"/>
    </w:rPr>
  </w:style>
  <w:style w:type="character" w:styleId="List51Level6">
    <w:name w:val="List51Level6"/>
    <w:qFormat/>
    <w:rPr>
      <w:rFonts w:ascii="Verdana" w:hAnsi="Verdana"/>
      <w:b/>
      <w:bCs/>
      <w:sz w:val="20"/>
      <w:szCs w:val="20"/>
    </w:rPr>
  </w:style>
  <w:style w:type="character" w:styleId="List51Level7">
    <w:name w:val="List51Level7"/>
    <w:qFormat/>
    <w:rPr>
      <w:rFonts w:ascii="Verdana" w:hAnsi="Verdana"/>
      <w:b/>
      <w:bCs/>
      <w:sz w:val="20"/>
      <w:szCs w:val="20"/>
    </w:rPr>
  </w:style>
  <w:style w:type="character" w:styleId="List51Level8">
    <w:name w:val="List51Level8"/>
    <w:qFormat/>
    <w:rPr>
      <w:rFonts w:ascii="Verdana" w:hAnsi="Verdana"/>
      <w:b/>
      <w:bCs/>
      <w:sz w:val="20"/>
      <w:szCs w:val="20"/>
    </w:rPr>
  </w:style>
  <w:style w:type="character" w:styleId="List52Level0">
    <w:name w:val="List52Level0"/>
    <w:qFormat/>
    <w:rPr>
      <w:rFonts w:ascii="Verdana" w:hAnsi="Verdana"/>
      <w:b/>
      <w:bCs/>
      <w:sz w:val="20"/>
      <w:szCs w:val="20"/>
    </w:rPr>
  </w:style>
  <w:style w:type="character" w:styleId="List52Level1">
    <w:name w:val="List52Level1"/>
    <w:qFormat/>
    <w:rPr>
      <w:rFonts w:ascii="Verdana" w:hAnsi="Verdana"/>
      <w:b/>
      <w:bCs/>
      <w:sz w:val="20"/>
      <w:szCs w:val="20"/>
    </w:rPr>
  </w:style>
  <w:style w:type="character" w:styleId="List52Level2">
    <w:name w:val="List52Level2"/>
    <w:qFormat/>
    <w:rPr>
      <w:rFonts w:ascii="Verdana" w:hAnsi="Verdana"/>
      <w:b/>
      <w:bCs/>
      <w:sz w:val="20"/>
      <w:szCs w:val="20"/>
    </w:rPr>
  </w:style>
  <w:style w:type="character" w:styleId="List52Level3">
    <w:name w:val="List52Level3"/>
    <w:qFormat/>
    <w:rPr>
      <w:rFonts w:ascii="Verdana" w:hAnsi="Verdana"/>
      <w:b/>
      <w:bCs/>
      <w:sz w:val="20"/>
      <w:szCs w:val="20"/>
    </w:rPr>
  </w:style>
  <w:style w:type="character" w:styleId="List52Level4">
    <w:name w:val="List52Level4"/>
    <w:qFormat/>
    <w:rPr>
      <w:rFonts w:ascii="Verdana" w:hAnsi="Verdana"/>
      <w:b/>
      <w:bCs/>
      <w:sz w:val="20"/>
      <w:szCs w:val="20"/>
    </w:rPr>
  </w:style>
  <w:style w:type="character" w:styleId="List52Level5">
    <w:name w:val="List52Level5"/>
    <w:qFormat/>
    <w:rPr>
      <w:rFonts w:ascii="Verdana" w:hAnsi="Verdana"/>
      <w:b/>
      <w:bCs/>
      <w:sz w:val="20"/>
      <w:szCs w:val="20"/>
    </w:rPr>
  </w:style>
  <w:style w:type="character" w:styleId="List52Level6">
    <w:name w:val="List52Level6"/>
    <w:qFormat/>
    <w:rPr>
      <w:rFonts w:ascii="Verdana" w:hAnsi="Verdana"/>
      <w:b/>
      <w:bCs/>
      <w:sz w:val="20"/>
      <w:szCs w:val="20"/>
    </w:rPr>
  </w:style>
  <w:style w:type="character" w:styleId="List52Level7">
    <w:name w:val="List52Level7"/>
    <w:qFormat/>
    <w:rPr>
      <w:rFonts w:ascii="Verdana" w:hAnsi="Verdana"/>
      <w:b/>
      <w:bCs/>
      <w:sz w:val="20"/>
      <w:szCs w:val="20"/>
    </w:rPr>
  </w:style>
  <w:style w:type="character" w:styleId="List52Level8">
    <w:name w:val="List52Level8"/>
    <w:qFormat/>
    <w:rPr>
      <w:rFonts w:ascii="Verdana" w:hAnsi="Verdana"/>
      <w:b/>
      <w:bCs/>
      <w:sz w:val="20"/>
      <w:szCs w:val="20"/>
    </w:rPr>
  </w:style>
  <w:style w:type="character" w:styleId="List53Level0">
    <w:name w:val="List53Level0"/>
    <w:qFormat/>
    <w:rPr>
      <w:rFonts w:ascii="Verdana" w:hAnsi="Verdana"/>
      <w:b/>
      <w:bCs/>
      <w:sz w:val="20"/>
      <w:szCs w:val="20"/>
    </w:rPr>
  </w:style>
  <w:style w:type="character" w:styleId="List53Level1">
    <w:name w:val="List53Level1"/>
    <w:qFormat/>
    <w:rPr>
      <w:rFonts w:ascii="Verdana" w:hAnsi="Verdana"/>
      <w:b/>
      <w:bCs/>
      <w:sz w:val="20"/>
      <w:szCs w:val="20"/>
    </w:rPr>
  </w:style>
  <w:style w:type="character" w:styleId="List53Level2">
    <w:name w:val="List53Level2"/>
    <w:qFormat/>
    <w:rPr>
      <w:rFonts w:ascii="Verdana" w:hAnsi="Verdana"/>
      <w:b/>
      <w:bCs/>
      <w:sz w:val="20"/>
      <w:szCs w:val="20"/>
    </w:rPr>
  </w:style>
  <w:style w:type="character" w:styleId="List53Level3">
    <w:name w:val="List53Level3"/>
    <w:qFormat/>
    <w:rPr>
      <w:rFonts w:ascii="Verdana" w:hAnsi="Verdana"/>
      <w:b/>
      <w:bCs/>
      <w:sz w:val="20"/>
      <w:szCs w:val="20"/>
    </w:rPr>
  </w:style>
  <w:style w:type="character" w:styleId="List53Level4">
    <w:name w:val="List53Level4"/>
    <w:qFormat/>
    <w:rPr>
      <w:rFonts w:ascii="Verdana" w:hAnsi="Verdana"/>
      <w:b/>
      <w:bCs/>
      <w:sz w:val="20"/>
      <w:szCs w:val="20"/>
    </w:rPr>
  </w:style>
  <w:style w:type="character" w:styleId="List53Level5">
    <w:name w:val="List53Level5"/>
    <w:qFormat/>
    <w:rPr>
      <w:rFonts w:ascii="Verdana" w:hAnsi="Verdana"/>
      <w:b/>
      <w:bCs/>
      <w:sz w:val="20"/>
      <w:szCs w:val="20"/>
    </w:rPr>
  </w:style>
  <w:style w:type="character" w:styleId="List53Level6">
    <w:name w:val="List53Level6"/>
    <w:qFormat/>
    <w:rPr>
      <w:rFonts w:ascii="Verdana" w:hAnsi="Verdana"/>
      <w:b/>
      <w:bCs/>
      <w:sz w:val="20"/>
      <w:szCs w:val="20"/>
    </w:rPr>
  </w:style>
  <w:style w:type="character" w:styleId="List53Level7">
    <w:name w:val="List53Level7"/>
    <w:qFormat/>
    <w:rPr>
      <w:rFonts w:ascii="Verdana" w:hAnsi="Verdana"/>
      <w:b/>
      <w:bCs/>
      <w:sz w:val="20"/>
      <w:szCs w:val="20"/>
    </w:rPr>
  </w:style>
  <w:style w:type="character" w:styleId="List53Level8">
    <w:name w:val="List53Level8"/>
    <w:qFormat/>
    <w:rPr>
      <w:rFonts w:ascii="Verdana" w:hAnsi="Verdana"/>
      <w:b/>
      <w:bCs/>
      <w:sz w:val="20"/>
      <w:szCs w:val="20"/>
    </w:rPr>
  </w:style>
  <w:style w:type="character" w:styleId="List54Level0">
    <w:name w:val="List54Level0"/>
    <w:qFormat/>
    <w:rPr>
      <w:rFonts w:ascii="Verdana" w:hAnsi="Verdana"/>
      <w:b/>
      <w:bCs/>
      <w:sz w:val="20"/>
      <w:szCs w:val="20"/>
    </w:rPr>
  </w:style>
  <w:style w:type="character" w:styleId="List54Level1">
    <w:name w:val="List54Level1"/>
    <w:qFormat/>
    <w:rPr>
      <w:rFonts w:ascii="Verdana" w:hAnsi="Verdana"/>
      <w:b/>
      <w:bCs/>
      <w:sz w:val="20"/>
      <w:szCs w:val="20"/>
    </w:rPr>
  </w:style>
  <w:style w:type="character" w:styleId="List54Level2">
    <w:name w:val="List54Level2"/>
    <w:qFormat/>
    <w:rPr>
      <w:rFonts w:ascii="Verdana" w:hAnsi="Verdana"/>
      <w:b/>
      <w:bCs/>
      <w:sz w:val="20"/>
      <w:szCs w:val="20"/>
    </w:rPr>
  </w:style>
  <w:style w:type="character" w:styleId="List54Level3">
    <w:name w:val="List54Level3"/>
    <w:qFormat/>
    <w:rPr>
      <w:rFonts w:ascii="Verdana" w:hAnsi="Verdana"/>
      <w:b/>
      <w:bCs/>
      <w:sz w:val="20"/>
      <w:szCs w:val="20"/>
    </w:rPr>
  </w:style>
  <w:style w:type="character" w:styleId="List54Level4">
    <w:name w:val="List54Level4"/>
    <w:qFormat/>
    <w:rPr>
      <w:rFonts w:ascii="Verdana" w:hAnsi="Verdana"/>
      <w:b/>
      <w:bCs/>
      <w:sz w:val="20"/>
      <w:szCs w:val="20"/>
    </w:rPr>
  </w:style>
  <w:style w:type="character" w:styleId="List54Level5">
    <w:name w:val="List54Level5"/>
    <w:qFormat/>
    <w:rPr>
      <w:rFonts w:ascii="Verdana" w:hAnsi="Verdana"/>
      <w:b/>
      <w:bCs/>
      <w:sz w:val="20"/>
      <w:szCs w:val="20"/>
    </w:rPr>
  </w:style>
  <w:style w:type="character" w:styleId="List54Level6">
    <w:name w:val="List54Level6"/>
    <w:qFormat/>
    <w:rPr>
      <w:rFonts w:ascii="Verdana" w:hAnsi="Verdana"/>
      <w:b/>
      <w:bCs/>
      <w:sz w:val="20"/>
      <w:szCs w:val="20"/>
    </w:rPr>
  </w:style>
  <w:style w:type="character" w:styleId="List54Level7">
    <w:name w:val="List54Level7"/>
    <w:qFormat/>
    <w:rPr>
      <w:rFonts w:ascii="Verdana" w:hAnsi="Verdana"/>
      <w:b/>
      <w:bCs/>
      <w:sz w:val="20"/>
      <w:szCs w:val="20"/>
    </w:rPr>
  </w:style>
  <w:style w:type="character" w:styleId="List54Level8">
    <w:name w:val="List54Level8"/>
    <w:qFormat/>
    <w:rPr>
      <w:rFonts w:ascii="Verdana" w:hAnsi="Verdana"/>
      <w:b/>
      <w:bCs/>
      <w:sz w:val="20"/>
      <w:szCs w:val="20"/>
    </w:rPr>
  </w:style>
  <w:style w:type="character" w:styleId="CorpotestoCarattere">
    <w:name w:val="Corpo testo Carattere"/>
    <w:qFormat/>
    <w:rPr>
      <w:rFonts w:ascii="Calibri" w:hAnsi="Calibri" w:eastAsia="Calibri" w:cs="Arial"/>
      <w:color w:val="000000"/>
      <w:sz w:val="20"/>
      <w:szCs w:val="20"/>
    </w:rPr>
  </w:style>
  <w:style w:type="character" w:styleId="Caratteridinumerazione">
    <w:name w:val="Caratteri di numerazione"/>
    <w:qFormat/>
    <w:rPr>
      <w:rFonts w:ascii="Verdana" w:hAnsi="Verdana"/>
      <w:b/>
      <w:bCs/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hanging="0" w:left="101" w:right="0"/>
    </w:pPr>
    <w:rPr>
      <w:rFonts w:ascii="Verdana" w:hAnsi="Verdana" w:eastAsia="Verdana" w:cs="Verdana"/>
      <w:sz w:val="19"/>
      <w:szCs w:val="19"/>
      <w:lang w:val="it-IT" w:eastAsia="en-US" w:bidi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"/>
    <w:qFormat/>
    <w:pPr>
      <w:spacing w:before="101" w:after="0"/>
      <w:ind w:hanging="0" w:left="998" w:right="139"/>
      <w:jc w:val="center"/>
    </w:pPr>
    <w:rPr>
      <w:rFonts w:ascii="Verdana" w:hAnsi="Verdana" w:eastAsia="Verdana" w:cs="Verdana"/>
      <w:b/>
      <w:bCs/>
      <w:sz w:val="31"/>
      <w:szCs w:val="31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351" w:left="452" w:right="0"/>
      <w:jc w:val="both"/>
    </w:pPr>
    <w:rPr>
      <w:rFonts w:ascii="Verdana" w:hAnsi="Verdana" w:eastAsia="Verdana" w:cs="Verdan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ntenutocorniceuser">
    <w:name w:val="Contenuto cornice (user)"/>
    <w:basedOn w:val="Normal"/>
    <w:qFormat/>
    <w:pPr/>
    <w:rPr/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Corpodeltesto31">
    <w:name w:val="Corpo del testo 31"/>
    <w:basedOn w:val="Normal"/>
    <w:qFormat/>
    <w:pPr>
      <w:jc w:val="center"/>
    </w:pPr>
    <w:rPr>
      <w:rFonts w:ascii="Arial" w:hAnsi="Arial" w:eastAsia="Times New Roman" w:cs="Times New Roman"/>
      <w:i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zh-CN" w:bidi="ar-SA"/>
    </w:rPr>
  </w:style>
  <w:style w:type="paragraph" w:styleId="arial2black">
    <w:name w:val="arial2black"/>
    <w:basedOn w:val="Normal"/>
    <w:qFormat/>
    <w:pPr>
      <w:spacing w:beforeAutospacing="1" w:afterAutospacing="1"/>
    </w:pPr>
    <w:rPr>
      <w:rFonts w:ascii="Arial" w:hAnsi="Arial" w:eastAsia="Times New Roman"/>
      <w:color w:val="000000"/>
      <w:sz w:val="15"/>
      <w:szCs w:val="15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LS51">
    <w:name w:val="LS51"/>
    <w:qFormat/>
  </w:style>
  <w:style w:type="numbering" w:styleId="LS52">
    <w:name w:val="LS52"/>
    <w:qFormat/>
  </w:style>
  <w:style w:type="numbering" w:styleId="LS53">
    <w:name w:val="LS53"/>
    <w:qFormat/>
  </w:style>
  <w:style w:type="numbering" w:styleId="LS54">
    <w:name w:val="LS54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comune.susa.to.it/" TargetMode="External"/><Relationship Id="rId4" Type="http://schemas.openxmlformats.org/officeDocument/2006/relationships/hyperlink" Target="mailto:contatto.rpd@gmail.com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3744</TotalTime>
  <Application>LibreOffice/25.2.7.2$Windows_X86_64 LibreOffice_project/5cbfd1ab6520636bb5f7b99185aa69bd7456825d</Application>
  <AppVersion>15.0000</AppVersion>
  <Pages>3</Pages>
  <Words>1240</Words>
  <Characters>7615</Characters>
  <CharactersWithSpaces>8781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dc:description/>
  <dc:language>it-IT</dc:language>
  <cp:lastModifiedBy/>
  <cp:lastPrinted>2025-01-09T13:46:17Z</cp:lastPrinted>
  <dcterms:modified xsi:type="dcterms:W3CDTF">2025-12-23T10:15:52Z</dcterms:modified>
  <cp:revision>59</cp:revision>
  <dc:subject/>
  <dc:title>Avviso pubblico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PDFCreator Free 5.1.2</vt:lpwstr>
  </property>
  <property fmtid="{D5CDD505-2E9C-101B-9397-08002B2CF9AE}" pid="4" name="LastSaved">
    <vt:filetime>2024-12-11T00:00:00Z</vt:filetime>
  </property>
</Properties>
</file>